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E2" w:rsidRPr="00232F22" w:rsidRDefault="00C051E2" w:rsidP="007636BF">
      <w:pPr>
        <w:ind w:left="5103"/>
        <w:rPr>
          <w:sz w:val="28"/>
          <w:szCs w:val="28"/>
        </w:rPr>
      </w:pPr>
      <w:r w:rsidRPr="00232F22">
        <w:rPr>
          <w:sz w:val="28"/>
          <w:szCs w:val="28"/>
        </w:rPr>
        <w:t>Додаток</w:t>
      </w:r>
    </w:p>
    <w:p w:rsidR="007636BF" w:rsidRPr="007636BF" w:rsidRDefault="00C051E2" w:rsidP="007636BF">
      <w:pPr>
        <w:ind w:left="5103"/>
        <w:rPr>
          <w:sz w:val="28"/>
          <w:szCs w:val="28"/>
        </w:rPr>
      </w:pPr>
      <w:r w:rsidRPr="00232F22">
        <w:rPr>
          <w:sz w:val="28"/>
          <w:szCs w:val="28"/>
        </w:rPr>
        <w:t xml:space="preserve">до рішення </w:t>
      </w:r>
      <w:r w:rsidR="00B056C2">
        <w:rPr>
          <w:sz w:val="28"/>
          <w:szCs w:val="28"/>
        </w:rPr>
        <w:t>21</w:t>
      </w:r>
      <w:r>
        <w:rPr>
          <w:sz w:val="28"/>
          <w:szCs w:val="28"/>
        </w:rPr>
        <w:t>-</w:t>
      </w:r>
      <w:r w:rsidRPr="00232F22">
        <w:rPr>
          <w:sz w:val="28"/>
          <w:szCs w:val="28"/>
        </w:rPr>
        <w:t>ї сесії</w:t>
      </w:r>
      <w:r w:rsidR="007636BF">
        <w:rPr>
          <w:sz w:val="28"/>
          <w:szCs w:val="28"/>
        </w:rPr>
        <w:t xml:space="preserve"> </w:t>
      </w:r>
      <w:r w:rsidRPr="00232F22">
        <w:rPr>
          <w:sz w:val="28"/>
          <w:szCs w:val="28"/>
        </w:rPr>
        <w:t xml:space="preserve">обласної ради </w:t>
      </w:r>
      <w:r w:rsidR="007636BF">
        <w:rPr>
          <w:sz w:val="28"/>
          <w:szCs w:val="28"/>
          <w:lang w:val="en-US"/>
        </w:rPr>
        <w:t>V</w:t>
      </w:r>
      <w:r w:rsidR="007636BF">
        <w:rPr>
          <w:sz w:val="28"/>
          <w:szCs w:val="28"/>
        </w:rPr>
        <w:t>ІІІ скликання</w:t>
      </w:r>
    </w:p>
    <w:p w:rsidR="00C051E2" w:rsidRPr="00232F22" w:rsidRDefault="007636BF" w:rsidP="007636BF">
      <w:pPr>
        <w:ind w:left="5103"/>
        <w:rPr>
          <w:sz w:val="28"/>
          <w:szCs w:val="28"/>
        </w:rPr>
      </w:pPr>
      <w:r>
        <w:rPr>
          <w:sz w:val="28"/>
          <w:szCs w:val="28"/>
        </w:rPr>
        <w:t xml:space="preserve">від </w:t>
      </w:r>
      <w:r w:rsidR="00B056C2">
        <w:rPr>
          <w:sz w:val="28"/>
          <w:szCs w:val="28"/>
        </w:rPr>
        <w:t>15.10</w:t>
      </w:r>
      <w:r w:rsidR="0039327A">
        <w:rPr>
          <w:sz w:val="28"/>
          <w:szCs w:val="28"/>
        </w:rPr>
        <w:t>.</w:t>
      </w:r>
      <w:r>
        <w:rPr>
          <w:sz w:val="28"/>
          <w:szCs w:val="28"/>
        </w:rPr>
        <w:t>202</w:t>
      </w:r>
      <w:r w:rsidR="00B35839">
        <w:rPr>
          <w:sz w:val="28"/>
          <w:szCs w:val="28"/>
        </w:rPr>
        <w:t>5</w:t>
      </w:r>
      <w:r>
        <w:rPr>
          <w:sz w:val="28"/>
          <w:szCs w:val="28"/>
        </w:rPr>
        <w:t xml:space="preserve"> </w:t>
      </w:r>
      <w:r w:rsidR="00C051E2">
        <w:rPr>
          <w:sz w:val="28"/>
          <w:szCs w:val="28"/>
        </w:rPr>
        <w:t>р</w:t>
      </w:r>
      <w:r>
        <w:rPr>
          <w:sz w:val="28"/>
          <w:szCs w:val="28"/>
        </w:rPr>
        <w:t>оку</w:t>
      </w:r>
      <w:r w:rsidR="00C051E2">
        <w:rPr>
          <w:sz w:val="28"/>
          <w:szCs w:val="28"/>
        </w:rPr>
        <w:t xml:space="preserve"> </w:t>
      </w:r>
      <w:r w:rsidR="00C051E2" w:rsidRPr="00232F22">
        <w:rPr>
          <w:sz w:val="28"/>
          <w:szCs w:val="28"/>
        </w:rPr>
        <w:t xml:space="preserve">№ </w:t>
      </w:r>
      <w:r w:rsidR="00B056C2">
        <w:rPr>
          <w:sz w:val="28"/>
          <w:szCs w:val="28"/>
        </w:rPr>
        <w:t>78</w:t>
      </w:r>
      <w:r w:rsidR="00B35839">
        <w:rPr>
          <w:sz w:val="28"/>
          <w:szCs w:val="28"/>
        </w:rPr>
        <w:t>-</w:t>
      </w:r>
      <w:r w:rsidR="00B056C2">
        <w:rPr>
          <w:sz w:val="28"/>
          <w:szCs w:val="28"/>
        </w:rPr>
        <w:t>21</w:t>
      </w:r>
      <w:r>
        <w:rPr>
          <w:sz w:val="28"/>
          <w:szCs w:val="28"/>
        </w:rPr>
        <w:t>/2</w:t>
      </w:r>
      <w:r w:rsidR="00B35839">
        <w:rPr>
          <w:sz w:val="28"/>
          <w:szCs w:val="28"/>
        </w:rPr>
        <w:t>5</w:t>
      </w:r>
    </w:p>
    <w:p w:rsidR="00C051E2" w:rsidRPr="00232F22" w:rsidRDefault="00C051E2" w:rsidP="00C051E2">
      <w:pPr>
        <w:jc w:val="center"/>
        <w:rPr>
          <w:sz w:val="28"/>
          <w:szCs w:val="28"/>
        </w:rPr>
      </w:pPr>
    </w:p>
    <w:p w:rsidR="00C051E2" w:rsidRPr="00232F22" w:rsidRDefault="00C051E2" w:rsidP="00C051E2">
      <w:pPr>
        <w:jc w:val="center"/>
        <w:rPr>
          <w:b/>
          <w:sz w:val="28"/>
          <w:szCs w:val="28"/>
        </w:rPr>
      </w:pPr>
      <w:r w:rsidRPr="00232F22">
        <w:rPr>
          <w:b/>
          <w:sz w:val="28"/>
          <w:szCs w:val="28"/>
        </w:rPr>
        <w:t xml:space="preserve">Інформація </w:t>
      </w:r>
    </w:p>
    <w:p w:rsidR="00C051E2" w:rsidRPr="00232F22" w:rsidRDefault="00C051E2" w:rsidP="00C051E2">
      <w:pPr>
        <w:jc w:val="center"/>
        <w:rPr>
          <w:b/>
          <w:sz w:val="28"/>
          <w:szCs w:val="28"/>
        </w:rPr>
      </w:pPr>
      <w:r w:rsidRPr="00232F22">
        <w:rPr>
          <w:b/>
          <w:sz w:val="28"/>
          <w:szCs w:val="28"/>
        </w:rPr>
        <w:t>щодо реагування на звернення депутатів Чернівецької обласної ради до центральних органів виконавчої влади</w:t>
      </w:r>
    </w:p>
    <w:p w:rsidR="00C051E2" w:rsidRDefault="00C051E2" w:rsidP="00C051E2"/>
    <w:p w:rsidR="00E9680F" w:rsidRDefault="006A6E13" w:rsidP="006A232A">
      <w:pPr>
        <w:pStyle w:val="a5"/>
        <w:numPr>
          <w:ilvl w:val="0"/>
          <w:numId w:val="1"/>
        </w:numPr>
        <w:ind w:left="0" w:firstLine="851"/>
        <w:jc w:val="both"/>
        <w:rPr>
          <w:sz w:val="28"/>
          <w:szCs w:val="28"/>
        </w:rPr>
      </w:pPr>
      <w:r w:rsidRPr="00223CB2">
        <w:rPr>
          <w:sz w:val="28"/>
          <w:szCs w:val="28"/>
        </w:rPr>
        <w:t xml:space="preserve">На </w:t>
      </w:r>
      <w:r w:rsidR="00B35839" w:rsidRPr="00223CB2">
        <w:rPr>
          <w:sz w:val="28"/>
          <w:szCs w:val="28"/>
        </w:rPr>
        <w:t xml:space="preserve">протокольне </w:t>
      </w:r>
      <w:r w:rsidR="00C051E2" w:rsidRPr="00223CB2">
        <w:rPr>
          <w:sz w:val="28"/>
          <w:szCs w:val="28"/>
        </w:rPr>
        <w:t xml:space="preserve">рішення </w:t>
      </w:r>
      <w:r w:rsidR="00044BA0" w:rsidRPr="00223CB2">
        <w:rPr>
          <w:sz w:val="28"/>
          <w:szCs w:val="28"/>
        </w:rPr>
        <w:t>1</w:t>
      </w:r>
      <w:r w:rsidR="00B35839" w:rsidRPr="00223CB2">
        <w:rPr>
          <w:sz w:val="28"/>
          <w:szCs w:val="28"/>
        </w:rPr>
        <w:t>7</w:t>
      </w:r>
      <w:r w:rsidR="00C051E2" w:rsidRPr="00223CB2">
        <w:rPr>
          <w:sz w:val="28"/>
          <w:szCs w:val="28"/>
        </w:rPr>
        <w:t xml:space="preserve">-ї сесії обласної ради VІІІ скликання від </w:t>
      </w:r>
      <w:r w:rsidR="00B27444" w:rsidRPr="00223CB2">
        <w:rPr>
          <w:sz w:val="28"/>
          <w:szCs w:val="28"/>
        </w:rPr>
        <w:t>2</w:t>
      </w:r>
      <w:r w:rsidR="00B35839" w:rsidRPr="00223CB2">
        <w:rPr>
          <w:sz w:val="28"/>
          <w:szCs w:val="28"/>
        </w:rPr>
        <w:t>9</w:t>
      </w:r>
      <w:r w:rsidR="00B27444" w:rsidRPr="00223CB2">
        <w:rPr>
          <w:sz w:val="28"/>
          <w:szCs w:val="28"/>
        </w:rPr>
        <w:t>.1</w:t>
      </w:r>
      <w:r w:rsidR="00B35839" w:rsidRPr="00223CB2">
        <w:rPr>
          <w:sz w:val="28"/>
          <w:szCs w:val="28"/>
        </w:rPr>
        <w:t>0</w:t>
      </w:r>
      <w:r w:rsidR="00566B37" w:rsidRPr="00223CB2">
        <w:rPr>
          <w:sz w:val="28"/>
          <w:szCs w:val="28"/>
        </w:rPr>
        <w:t>.202</w:t>
      </w:r>
      <w:r w:rsidR="00B35839" w:rsidRPr="00223CB2">
        <w:rPr>
          <w:sz w:val="28"/>
          <w:szCs w:val="28"/>
        </w:rPr>
        <w:t>4</w:t>
      </w:r>
      <w:r w:rsidR="00C051E2" w:rsidRPr="00223CB2">
        <w:rPr>
          <w:sz w:val="28"/>
          <w:szCs w:val="28"/>
        </w:rPr>
        <w:t xml:space="preserve"> №</w:t>
      </w:r>
      <w:r w:rsidR="007636BF" w:rsidRPr="00223CB2">
        <w:rPr>
          <w:sz w:val="28"/>
          <w:szCs w:val="28"/>
        </w:rPr>
        <w:t xml:space="preserve"> </w:t>
      </w:r>
      <w:r w:rsidR="00B35839" w:rsidRPr="00223CB2">
        <w:rPr>
          <w:sz w:val="28"/>
          <w:szCs w:val="28"/>
        </w:rPr>
        <w:t xml:space="preserve">8/17 щодо питань оплати праці педагогічним працівникам освітньої галузі області </w:t>
      </w:r>
      <w:r w:rsidRPr="00223CB2">
        <w:rPr>
          <w:sz w:val="28"/>
          <w:szCs w:val="28"/>
        </w:rPr>
        <w:t xml:space="preserve">надійшла відповідь </w:t>
      </w:r>
      <w:r w:rsidR="00036FAB">
        <w:rPr>
          <w:sz w:val="28"/>
          <w:szCs w:val="28"/>
        </w:rPr>
        <w:t xml:space="preserve">від </w:t>
      </w:r>
      <w:r w:rsidR="00B35839" w:rsidRPr="00223CB2">
        <w:rPr>
          <w:color w:val="000000"/>
          <w:sz w:val="28"/>
          <w:szCs w:val="28"/>
          <w:lang w:eastAsia="uk-UA" w:bidi="uk-UA"/>
        </w:rPr>
        <w:t>Міністерств</w:t>
      </w:r>
      <w:r w:rsidR="002103B5">
        <w:rPr>
          <w:color w:val="000000"/>
          <w:sz w:val="28"/>
          <w:szCs w:val="28"/>
          <w:lang w:eastAsia="uk-UA" w:bidi="uk-UA"/>
        </w:rPr>
        <w:t>а</w:t>
      </w:r>
      <w:r w:rsidR="00B35839" w:rsidRPr="00223CB2">
        <w:rPr>
          <w:color w:val="000000"/>
          <w:sz w:val="28"/>
          <w:szCs w:val="28"/>
          <w:lang w:eastAsia="uk-UA" w:bidi="uk-UA"/>
        </w:rPr>
        <w:t xml:space="preserve"> фінансів України</w:t>
      </w:r>
      <w:r w:rsidR="00036FAB">
        <w:rPr>
          <w:color w:val="000000"/>
          <w:sz w:val="28"/>
          <w:szCs w:val="28"/>
          <w:lang w:eastAsia="uk-UA" w:bidi="uk-UA"/>
        </w:rPr>
        <w:t>.</w:t>
      </w:r>
      <w:r w:rsidRPr="00223CB2">
        <w:rPr>
          <w:sz w:val="28"/>
          <w:szCs w:val="28"/>
        </w:rPr>
        <w:t xml:space="preserve"> </w:t>
      </w:r>
      <w:r w:rsidR="00036FAB">
        <w:rPr>
          <w:sz w:val="28"/>
          <w:szCs w:val="28"/>
        </w:rPr>
        <w:t>Зокрема,</w:t>
      </w:r>
      <w:r w:rsidR="00223CB2">
        <w:rPr>
          <w:sz w:val="28"/>
          <w:szCs w:val="28"/>
        </w:rPr>
        <w:t xml:space="preserve"> </w:t>
      </w:r>
      <w:r w:rsidR="002D345D">
        <w:rPr>
          <w:sz w:val="28"/>
          <w:szCs w:val="28"/>
        </w:rPr>
        <w:t xml:space="preserve">щодо </w:t>
      </w:r>
      <w:r w:rsidR="00223CB2">
        <w:rPr>
          <w:sz w:val="28"/>
          <w:szCs w:val="28"/>
        </w:rPr>
        <w:t>передбачення поетапного підвищення І тарифного розряду ЄТС у 2025 році</w:t>
      </w:r>
      <w:r w:rsidR="00036FAB">
        <w:rPr>
          <w:sz w:val="28"/>
          <w:szCs w:val="28"/>
        </w:rPr>
        <w:t xml:space="preserve"> зазначається, що</w:t>
      </w:r>
      <w:r w:rsidR="00223CB2">
        <w:rPr>
          <w:sz w:val="28"/>
          <w:szCs w:val="28"/>
        </w:rPr>
        <w:t xml:space="preserve"> у</w:t>
      </w:r>
      <w:r w:rsidR="00EC6F0F" w:rsidRPr="00223CB2">
        <w:rPr>
          <w:sz w:val="28"/>
          <w:szCs w:val="28"/>
        </w:rPr>
        <w:t xml:space="preserve"> 2024 році Уряд прийняв постанову Кабінету Міністрів України від 12.01.2024 № 23 «Деякі питання оплати праці працівників установ, закладів та організацій окремих галузей бюджетної сфери» (далі - постанова № 23), якою внесено зміни до примітки 1 додатка 1 до постанови Кабінету Міністрів України від 30.08.2022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sidR="002D345D">
        <w:rPr>
          <w:sz w:val="28"/>
          <w:szCs w:val="28"/>
        </w:rPr>
        <w:t>,</w:t>
      </w:r>
      <w:r w:rsidR="00EC6F0F" w:rsidRPr="00223CB2">
        <w:rPr>
          <w:sz w:val="28"/>
          <w:szCs w:val="28"/>
        </w:rPr>
        <w:t xml:space="preserve"> </w:t>
      </w:r>
      <w:r w:rsidR="00036FAB">
        <w:rPr>
          <w:sz w:val="28"/>
          <w:szCs w:val="28"/>
        </w:rPr>
        <w:t>де</w:t>
      </w:r>
      <w:r w:rsidR="00EC6F0F" w:rsidRPr="00223CB2">
        <w:rPr>
          <w:sz w:val="28"/>
          <w:szCs w:val="28"/>
        </w:rPr>
        <w:t xml:space="preserve"> установлено, що посадові оклади працівників установ, закладів та організацій окремих галузей бюджетної сфери розраховуються з огляду на розмір посадового окладу працівника І тарифного розряду ЄТС, а саме 3195 гривень. Такий розмір посадового окладу працівника І тарифного розряду ЄТС на 5,5 відсотка перевищує розмір прожиткового мінімуму для працездатних осіб, встановлений Законом України «Про Державний бюджет України на 2025 рік» (далі - Закон) на 01.01.2025 (3 028 гривень)</w:t>
      </w:r>
      <w:r w:rsidR="00DC0D63" w:rsidRPr="00223CB2">
        <w:rPr>
          <w:sz w:val="28"/>
          <w:szCs w:val="28"/>
        </w:rPr>
        <w:t>.</w:t>
      </w:r>
      <w:r w:rsidR="00EC6F0F" w:rsidRPr="00223CB2">
        <w:rPr>
          <w:sz w:val="28"/>
          <w:szCs w:val="28"/>
        </w:rPr>
        <w:t xml:space="preserve"> Отже, Уряд виконав норми трудового законодавства, відповідно до яких мінімальний посадовий оклад (тарифна ставка) встановлюється у розмірі, не меншому за прожитковий мінімум, встановлений для працездатних осіб на 01 січня календарного року. Також постановою № 23 керівникам установ, закладів та організацій окремих галузей бюджетної сфери доручено забезпечити диференціацію </w:t>
      </w:r>
      <w:r w:rsidR="006A232A" w:rsidRPr="00223CB2">
        <w:rPr>
          <w:sz w:val="28"/>
          <w:szCs w:val="28"/>
        </w:rPr>
        <w:t>заробітної плати працівників, які отримують заробітну плату на рівні мінімальної у межах фонду оплати праці, шляхом встановлення доплат, надбавок, премій з урахуванням складності, відповідальності та умов виконуваної роботи, кваліфікації працівника, результатів його роботи. Статтею 51 Бюджетного кодексу України (далі - Кодекс) передбачено, що керівники бюджетних установ утримують чисельність працівників та здійснюють фактичні видатки на заробітну плату лише в межах бюджетних асигнувань на заробітну плату, затверджених для бюджетних установ у кошторисах. Водночас зазначає</w:t>
      </w:r>
      <w:r w:rsidR="00223CB2">
        <w:rPr>
          <w:sz w:val="28"/>
          <w:szCs w:val="28"/>
        </w:rPr>
        <w:t>ться</w:t>
      </w:r>
      <w:r w:rsidR="006A232A" w:rsidRPr="00223CB2">
        <w:rPr>
          <w:sz w:val="28"/>
          <w:szCs w:val="28"/>
        </w:rPr>
        <w:t xml:space="preserve">, що пунктом 26 Прикінцевих положень Закону Кабінету Міністрів України доручено у разі позитивної динаміки зміни прогнозних макропоказників економічного і соціального розвитку України за підсумками виконання Державного бюджету України у першому півріччі 2025 року та з урахуванням можливостей ресурсної частини державного бюджету розглянути </w:t>
      </w:r>
      <w:r w:rsidR="006A232A" w:rsidRPr="00223CB2">
        <w:rPr>
          <w:sz w:val="28"/>
          <w:szCs w:val="28"/>
        </w:rPr>
        <w:lastRenderedPageBreak/>
        <w:t>питання можливості підвищення, зокрема, розміру мінімальної заробітної плати. Крім цього, повідомляє</w:t>
      </w:r>
      <w:r w:rsidR="00223CB2">
        <w:rPr>
          <w:sz w:val="28"/>
          <w:szCs w:val="28"/>
        </w:rPr>
        <w:t>ться</w:t>
      </w:r>
      <w:r w:rsidR="006A232A" w:rsidRPr="00223CB2">
        <w:rPr>
          <w:sz w:val="28"/>
          <w:szCs w:val="28"/>
        </w:rPr>
        <w:t xml:space="preserve">, що для фінансової підтримки педагогічних працівників постановою Кабінету Міністрів України від 08.11.2024 №1286 «Деякі питання оплати праці педагогічних працівників закладів загальної середньої освіти» з 01.01.2025 педагогічним працівникам закладів загальної середньої освіти державної і комунальної форми власності встановлено щомісячну доплату за особливі умови роботи з 01.01.2025 - у розмірі 1300 грн, з 01.09.2025 та до кінця календарного року, у якому припинено або скасовано воєнний стан, - у розмірі 2600 гривень. </w:t>
      </w:r>
    </w:p>
    <w:p w:rsidR="00317C12" w:rsidRPr="00223CB2" w:rsidRDefault="006A232A" w:rsidP="00E9680F">
      <w:pPr>
        <w:pStyle w:val="a5"/>
        <w:ind w:left="0" w:firstLine="851"/>
        <w:jc w:val="both"/>
        <w:rPr>
          <w:sz w:val="28"/>
          <w:szCs w:val="28"/>
        </w:rPr>
      </w:pPr>
      <w:r w:rsidRPr="00223CB2">
        <w:rPr>
          <w:sz w:val="28"/>
          <w:szCs w:val="28"/>
        </w:rPr>
        <w:t>Щодо спрямування залишків коштів освітньої субвенції на матеріально-технічну базу за умови забезпечення максимальної виплати надбавки за престижність педагогічної праці</w:t>
      </w:r>
      <w:r w:rsidR="00223CB2">
        <w:rPr>
          <w:sz w:val="28"/>
          <w:szCs w:val="28"/>
        </w:rPr>
        <w:t xml:space="preserve"> зазначається, що</w:t>
      </w:r>
      <w:r w:rsidRPr="00223CB2">
        <w:rPr>
          <w:sz w:val="28"/>
          <w:szCs w:val="28"/>
        </w:rPr>
        <w:t xml:space="preserve"> </w:t>
      </w:r>
      <w:r w:rsidR="00223CB2">
        <w:rPr>
          <w:sz w:val="28"/>
          <w:szCs w:val="28"/>
        </w:rPr>
        <w:t>в</w:t>
      </w:r>
      <w:r w:rsidRPr="00223CB2">
        <w:rPr>
          <w:sz w:val="28"/>
          <w:szCs w:val="28"/>
        </w:rPr>
        <w:t xml:space="preserve">ідповідно до постанови Кабінету Міністрів України від 23.03.2011 № 373 «Про встановлення надбавки педагогічним працівникам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зазначена надбавка виплачується у граничному розмірі 30 відсотків посадового окладу (ставки заробітної плати), але не менше 5 відсотків, за рішенням керівника у межах фонду оплати праці. Тобто у межах фонду оплати праці керівник установи освіти може виплачувати надбавку у максимальному розмірі. </w:t>
      </w:r>
      <w:r w:rsidR="00036FAB">
        <w:rPr>
          <w:sz w:val="28"/>
          <w:szCs w:val="28"/>
        </w:rPr>
        <w:t>Такі виплати сприяють створенню</w:t>
      </w:r>
      <w:r w:rsidRPr="00223CB2">
        <w:rPr>
          <w:sz w:val="28"/>
          <w:szCs w:val="28"/>
        </w:rPr>
        <w:t xml:space="preserve"> умов для гнучкого стимулювання працівників. Згідно зі статтею 77 Кодексу Верховна Рада Автономної Республіки Крим, обласні, міські, районні, селищні, сільські ради під час затвердження відповідних бюджетів враховують у першочерговому порядку потребу в коштах на оплату праці працівників бюджетних установ з урахуванням</w:t>
      </w:r>
      <w:r w:rsidR="00EC6F0F" w:rsidRPr="00223CB2">
        <w:rPr>
          <w:sz w:val="28"/>
          <w:szCs w:val="28"/>
        </w:rPr>
        <w:t xml:space="preserve"> встановлених законодавством України умов оплати праці та розміру мінімальної заробітної плати. </w:t>
      </w:r>
      <w:r w:rsidR="0030537B">
        <w:rPr>
          <w:sz w:val="28"/>
          <w:szCs w:val="28"/>
        </w:rPr>
        <w:t>Звертають увагу</w:t>
      </w:r>
      <w:r w:rsidR="00EC6F0F" w:rsidRPr="00223CB2">
        <w:rPr>
          <w:sz w:val="28"/>
          <w:szCs w:val="28"/>
        </w:rPr>
        <w:t xml:space="preserve">, що напрями використання залишків коштів освітньої субвенції унормовано статтею </w:t>
      </w:r>
      <w:r w:rsidR="00223CB2">
        <w:rPr>
          <w:sz w:val="28"/>
          <w:szCs w:val="28"/>
        </w:rPr>
        <w:t>103</w:t>
      </w:r>
      <w:r w:rsidR="00EC6F0F" w:rsidRPr="00223CB2">
        <w:rPr>
          <w:sz w:val="28"/>
          <w:szCs w:val="28"/>
          <w:vertAlign w:val="superscript"/>
        </w:rPr>
        <w:t>2</w:t>
      </w:r>
      <w:r w:rsidR="00EC6F0F" w:rsidRPr="00223CB2">
        <w:rPr>
          <w:sz w:val="28"/>
          <w:szCs w:val="28"/>
        </w:rPr>
        <w:t xml:space="preserve"> Кодексу і Порядком та умовами надання освітньої субвенції з державного бюджету місцевим бюджетам, затвердженими постановою Кабінету Міністрів України від 14.01.2015 № 6 «Деякі питання надання освітньої субвенції з державного бюджету місцевим бюджетам».</w:t>
      </w:r>
    </w:p>
    <w:p w:rsidR="00804CA8" w:rsidRDefault="004303F4" w:rsidP="00AB4860">
      <w:pPr>
        <w:pStyle w:val="a5"/>
        <w:numPr>
          <w:ilvl w:val="0"/>
          <w:numId w:val="1"/>
        </w:numPr>
        <w:ind w:left="0" w:firstLine="851"/>
        <w:jc w:val="both"/>
        <w:rPr>
          <w:sz w:val="28"/>
          <w:szCs w:val="28"/>
        </w:rPr>
      </w:pPr>
      <w:r w:rsidRPr="00AB4860">
        <w:rPr>
          <w:sz w:val="28"/>
          <w:szCs w:val="28"/>
        </w:rPr>
        <w:t xml:space="preserve">На рішення 17-ї сесії обласної ради VІІІ скликання від 19.12.2024 </w:t>
      </w:r>
      <w:r w:rsidRPr="00AB4860">
        <w:rPr>
          <w:sz w:val="28"/>
          <w:szCs w:val="28"/>
        </w:rPr>
        <w:br/>
        <w:t xml:space="preserve">№ 83-17/24 щодо вирішення питання створення доступності для маломобільних груп населення до адмінбудівлі Чернівецької обласної ради та Чернівецької обласної державної адміністрації (обласної військової адміністрації) за адресою: вул. Грушевського, 1, м. Чернівці надійшла відповідь від </w:t>
      </w:r>
      <w:r w:rsidR="00AB4860" w:rsidRPr="00AB4860">
        <w:rPr>
          <w:sz w:val="28"/>
          <w:szCs w:val="28"/>
        </w:rPr>
        <w:t>Міністерства культури та стратегічних комунікацій України</w:t>
      </w:r>
      <w:r w:rsidRPr="00AB4860">
        <w:rPr>
          <w:sz w:val="28"/>
          <w:szCs w:val="28"/>
        </w:rPr>
        <w:t xml:space="preserve">. Вказується, що </w:t>
      </w:r>
      <w:r w:rsidR="00AB4860" w:rsidRPr="00AB4860">
        <w:rPr>
          <w:sz w:val="28"/>
          <w:szCs w:val="28"/>
        </w:rPr>
        <w:t xml:space="preserve">за результатами розгляду заяви комунального підприємства «Дирекція з обслуговування майна спільної власності територіальних громад» (далі - Замовник) № CW01:4276-6424-8910-8231 (вхідний МКСК від 08.10.2024 № 1271/11-24), що надійшла через портал Єдиної державної електронної системи у сфері будівництва (далі - ЄДЕССБ) і доданих до заяви документів та матеріалів та діючи в межах повноважень, визначених Законом України «Про охорону культурної спадщини» (далі - Закон) і Положенням про Міністерство культури та стратегічних комунікацій України, затвердженим постановою Кабінету </w:t>
      </w:r>
      <w:r w:rsidR="00AB4860" w:rsidRPr="00AB4860">
        <w:rPr>
          <w:sz w:val="28"/>
          <w:szCs w:val="28"/>
        </w:rPr>
        <w:lastRenderedPageBreak/>
        <w:t xml:space="preserve">Міністрів України від 16.10.2019 № 885, не надало дозвіл Приватному підприємству </w:t>
      </w:r>
      <w:r w:rsidR="00804CA8">
        <w:rPr>
          <w:sz w:val="28"/>
          <w:szCs w:val="28"/>
        </w:rPr>
        <w:t>«</w:t>
      </w:r>
      <w:r w:rsidR="00AB4860" w:rsidRPr="00AB4860">
        <w:rPr>
          <w:sz w:val="28"/>
          <w:szCs w:val="28"/>
        </w:rPr>
        <w:t xml:space="preserve">Спеціалізована ремонтно-будівельна компанія «ПОРТАЛ» на ремонтно-реставраційні роботи з пристосуванням будівлі (пам’ятки архітектури національного значення - Палац юстиції, 1906 р., що розташована за адресою: м. Чернівці, вул. Михайла Грушевського, 1, внесена до державного реєстру пам’яток архітектури згідно з постановою Ради Міністрів УРСР № 442 від 06.09.1979 р., охоронний № 1740) для доступності маломобільних груп населення (встановлення зовнішнього ліфта), реєстраційний номер науково-проєктної документації на порталі ЄДЕССБ - PD01:4117-6091-2551-2593 Зміни № 2 № 02-08/2023 від 2023-07-07 (розробник - Гліган Віталій Степанович). </w:t>
      </w:r>
    </w:p>
    <w:p w:rsidR="008A76EF" w:rsidRDefault="00AB4860" w:rsidP="00804CA8">
      <w:pPr>
        <w:pStyle w:val="a5"/>
        <w:ind w:left="0" w:firstLine="851"/>
        <w:jc w:val="both"/>
        <w:rPr>
          <w:sz w:val="28"/>
          <w:szCs w:val="28"/>
        </w:rPr>
      </w:pPr>
      <w:r w:rsidRPr="00AB4860">
        <w:rPr>
          <w:sz w:val="28"/>
          <w:szCs w:val="28"/>
        </w:rPr>
        <w:t>Об’єкт проектування є пам’яткою архітектури національного значення - Палац юстиції, 1906 року, в якому зараз розміщена Чернівецька обласна державна адміністрація, відповідно, він знаходиться у межах зони охорони пам’ятки національного значення та у межах історичного ареалу м. Чернівці, меж</w:t>
      </w:r>
      <w:r w:rsidR="00804CA8">
        <w:rPr>
          <w:sz w:val="28"/>
          <w:szCs w:val="28"/>
        </w:rPr>
        <w:t>і</w:t>
      </w:r>
      <w:r w:rsidRPr="00AB4860">
        <w:rPr>
          <w:sz w:val="28"/>
          <w:szCs w:val="28"/>
        </w:rPr>
        <w:t xml:space="preserve"> та режими яких визначені у науково-проєктній документації «Історико-архітектурний опорний план і проект зон охорони пам’яток та визначення меж і режимів використання історичних ареалів м. Чернівців» (далі - НПД)</w:t>
      </w:r>
      <w:r w:rsidR="00804CA8">
        <w:rPr>
          <w:sz w:val="28"/>
          <w:szCs w:val="28"/>
        </w:rPr>
        <w:t>,</w:t>
      </w:r>
      <w:r w:rsidRPr="00AB4860">
        <w:rPr>
          <w:sz w:val="28"/>
          <w:szCs w:val="28"/>
        </w:rPr>
        <w:t xml:space="preserve"> що затверджена наказом Міністерства культури та туризму № 661 від 16.06.2007; </w:t>
      </w:r>
      <w:r>
        <w:rPr>
          <w:sz w:val="28"/>
          <w:szCs w:val="28"/>
        </w:rPr>
        <w:br/>
      </w:r>
      <w:r w:rsidRPr="00AB4860">
        <w:rPr>
          <w:sz w:val="28"/>
          <w:szCs w:val="28"/>
        </w:rPr>
        <w:t xml:space="preserve">у межах буферної зони об’єкта всесвітньої спадщини ЮНЕСКО «Резиденція митрополитів Буковини та Далмації» (рішення </w:t>
      </w:r>
      <w:r w:rsidR="008A76EF">
        <w:rPr>
          <w:sz w:val="28"/>
          <w:szCs w:val="28"/>
        </w:rPr>
        <w:t>35</w:t>
      </w:r>
      <w:r w:rsidRPr="00AB4860">
        <w:rPr>
          <w:sz w:val="28"/>
          <w:szCs w:val="28"/>
        </w:rPr>
        <w:t>-ї сесії Комітету Всесвітньої спадщини ЮНЕСКО 36 COM 8В.65). Документація, що стосується об’єкта всесвітньої спадщини, зокрема картографічні матеріали, опублікована на сайті Центру всесвітньої спадщини ЮНЕСКО.</w:t>
      </w:r>
      <w:r>
        <w:rPr>
          <w:sz w:val="28"/>
          <w:szCs w:val="28"/>
        </w:rPr>
        <w:t xml:space="preserve"> </w:t>
      </w:r>
      <w:r w:rsidRPr="00AB4860">
        <w:rPr>
          <w:sz w:val="28"/>
          <w:szCs w:val="28"/>
        </w:rPr>
        <w:t>Так, згідно з викладеним у Розділі V, режими використання територій зон охорони пам</w:t>
      </w:r>
      <w:r>
        <w:rPr>
          <w:sz w:val="28"/>
          <w:szCs w:val="28"/>
        </w:rPr>
        <w:t>’</w:t>
      </w:r>
      <w:r w:rsidRPr="00AB4860">
        <w:rPr>
          <w:sz w:val="28"/>
          <w:szCs w:val="28"/>
        </w:rPr>
        <w:t>яток НПД та режим використання територій охоронних зон окремо розташованих пам'яток аналогічний режиму використання території, встановленому для комплексної охоронної зони. Режимом визначено, що в охоронних зонах здійснюється реставрація та реабілітація пам'яток, забезпечується охорона традиційного характеру середовища, усунення споруд і насаджень, які порушують традиційний характер середовища, відтворення втрачених цінних об'єктів. Нове будівництво можливе тільки у виняткових випадках за проектами, погодженими з органами охорони культурної спадщини. На територіях охоронних зон:</w:t>
      </w:r>
      <w:r>
        <w:rPr>
          <w:sz w:val="28"/>
          <w:szCs w:val="28"/>
        </w:rPr>
        <w:t xml:space="preserve"> </w:t>
      </w:r>
      <w:r w:rsidRPr="00AB4860">
        <w:rPr>
          <w:sz w:val="28"/>
          <w:szCs w:val="28"/>
        </w:rPr>
        <w:t>зберігаються пам</w:t>
      </w:r>
      <w:r>
        <w:rPr>
          <w:sz w:val="28"/>
          <w:szCs w:val="28"/>
        </w:rPr>
        <w:t>’</w:t>
      </w:r>
      <w:r w:rsidRPr="00AB4860">
        <w:rPr>
          <w:sz w:val="28"/>
          <w:szCs w:val="28"/>
        </w:rPr>
        <w:t>ятки, історично сформовані розпланування, забудова, включаючи фонові будівлі, елементи ландшафту;</w:t>
      </w:r>
      <w:r>
        <w:rPr>
          <w:sz w:val="28"/>
          <w:szCs w:val="28"/>
        </w:rPr>
        <w:t xml:space="preserve"> </w:t>
      </w:r>
      <w:r w:rsidRPr="00AB4860">
        <w:rPr>
          <w:sz w:val="28"/>
          <w:szCs w:val="28"/>
        </w:rPr>
        <w:t>за спеціальними проектами, погодженими з органами охорони культурної спадщини, виконуються роботи, пов</w:t>
      </w:r>
      <w:r>
        <w:rPr>
          <w:sz w:val="28"/>
          <w:szCs w:val="28"/>
        </w:rPr>
        <w:t>’</w:t>
      </w:r>
      <w:r w:rsidRPr="00AB4860">
        <w:rPr>
          <w:sz w:val="28"/>
          <w:szCs w:val="28"/>
        </w:rPr>
        <w:t>язані з консервацією, реставрацією, пристосуванням, музеєфікацією пам</w:t>
      </w:r>
      <w:r>
        <w:rPr>
          <w:sz w:val="28"/>
          <w:szCs w:val="28"/>
        </w:rPr>
        <w:t>’</w:t>
      </w:r>
      <w:r w:rsidRPr="00AB4860">
        <w:rPr>
          <w:sz w:val="28"/>
          <w:szCs w:val="28"/>
        </w:rPr>
        <w:t>яток, благоустроєм їх території;</w:t>
      </w:r>
      <w:r>
        <w:rPr>
          <w:sz w:val="28"/>
          <w:szCs w:val="28"/>
        </w:rPr>
        <w:t xml:space="preserve"> </w:t>
      </w:r>
      <w:r w:rsidRPr="00AB4860">
        <w:rPr>
          <w:sz w:val="28"/>
          <w:szCs w:val="28"/>
        </w:rPr>
        <w:t>забезпечується сприятлива для збереження пам</w:t>
      </w:r>
      <w:r>
        <w:rPr>
          <w:sz w:val="28"/>
          <w:szCs w:val="28"/>
        </w:rPr>
        <w:t>’</w:t>
      </w:r>
      <w:r w:rsidRPr="00AB4860">
        <w:rPr>
          <w:sz w:val="28"/>
          <w:szCs w:val="28"/>
        </w:rPr>
        <w:t>яток гідрогеологічна обстановка, захист від динамічних впливів;</w:t>
      </w:r>
      <w:r>
        <w:rPr>
          <w:sz w:val="28"/>
          <w:szCs w:val="28"/>
        </w:rPr>
        <w:t xml:space="preserve"> </w:t>
      </w:r>
      <w:r w:rsidRPr="00AB4860">
        <w:rPr>
          <w:sz w:val="28"/>
          <w:szCs w:val="28"/>
        </w:rPr>
        <w:t xml:space="preserve">забороняються містобудівні, архітектурні чи ландшафтні перетворення, будівельні, меліоративні, шляхові, земляні роботи без дозволу відповідних органів охорони культурної спадщини, будівництво інженерних і транспортних мереж, складів, гаражів та інших будівель </w:t>
      </w:r>
      <w:r w:rsidR="008A76EF">
        <w:rPr>
          <w:sz w:val="28"/>
          <w:szCs w:val="28"/>
        </w:rPr>
        <w:t>і</w:t>
      </w:r>
      <w:r w:rsidRPr="00AB4860">
        <w:rPr>
          <w:sz w:val="28"/>
          <w:szCs w:val="28"/>
        </w:rPr>
        <w:t xml:space="preserve"> споруд, які можуть спотворити традиційний характер середовища пам</w:t>
      </w:r>
      <w:r>
        <w:rPr>
          <w:sz w:val="28"/>
          <w:szCs w:val="28"/>
        </w:rPr>
        <w:t>’</w:t>
      </w:r>
      <w:r w:rsidRPr="00AB4860">
        <w:rPr>
          <w:sz w:val="28"/>
          <w:szCs w:val="28"/>
        </w:rPr>
        <w:t>яток;</w:t>
      </w:r>
      <w:r>
        <w:rPr>
          <w:sz w:val="28"/>
          <w:szCs w:val="28"/>
        </w:rPr>
        <w:t xml:space="preserve"> </w:t>
      </w:r>
      <w:r w:rsidRPr="00AB4860">
        <w:rPr>
          <w:sz w:val="28"/>
          <w:szCs w:val="28"/>
        </w:rPr>
        <w:t>збороняється будь-яке будівництво, не пов</w:t>
      </w:r>
      <w:r>
        <w:rPr>
          <w:sz w:val="28"/>
          <w:szCs w:val="28"/>
        </w:rPr>
        <w:t>’</w:t>
      </w:r>
      <w:r w:rsidRPr="00AB4860">
        <w:rPr>
          <w:sz w:val="28"/>
          <w:szCs w:val="28"/>
        </w:rPr>
        <w:t>язане з реставрацією і пристосуванням пам</w:t>
      </w:r>
      <w:r>
        <w:rPr>
          <w:sz w:val="28"/>
          <w:szCs w:val="28"/>
        </w:rPr>
        <w:t>’</w:t>
      </w:r>
      <w:r w:rsidRPr="00AB4860">
        <w:rPr>
          <w:sz w:val="28"/>
          <w:szCs w:val="28"/>
        </w:rPr>
        <w:t xml:space="preserve">яток, реконструкцією історичних будівель та інженерних мереж, благоустроєм </w:t>
      </w:r>
      <w:r w:rsidRPr="00AB4860">
        <w:rPr>
          <w:sz w:val="28"/>
          <w:szCs w:val="28"/>
        </w:rPr>
        <w:lastRenderedPageBreak/>
        <w:t>території.</w:t>
      </w:r>
      <w:r>
        <w:rPr>
          <w:sz w:val="28"/>
          <w:szCs w:val="28"/>
        </w:rPr>
        <w:t xml:space="preserve"> Зазнача</w:t>
      </w:r>
      <w:r w:rsidR="008A76EF">
        <w:rPr>
          <w:sz w:val="28"/>
          <w:szCs w:val="28"/>
        </w:rPr>
        <w:t>є</w:t>
      </w:r>
      <w:r>
        <w:rPr>
          <w:sz w:val="28"/>
          <w:szCs w:val="28"/>
        </w:rPr>
        <w:t>ть</w:t>
      </w:r>
      <w:r w:rsidR="008A76EF">
        <w:rPr>
          <w:sz w:val="28"/>
          <w:szCs w:val="28"/>
        </w:rPr>
        <w:t>ся</w:t>
      </w:r>
      <w:r w:rsidRPr="00AB4860">
        <w:rPr>
          <w:sz w:val="28"/>
          <w:szCs w:val="28"/>
        </w:rPr>
        <w:t>, що певні конструкції зовнішнього ліфта включно з бетонним (залізобетонним) фундаментом, вже побудовані без дозволу МКСК на проведення будівельних робіт на об’єкті проектування, що</w:t>
      </w:r>
      <w:r>
        <w:rPr>
          <w:sz w:val="28"/>
          <w:szCs w:val="28"/>
        </w:rPr>
        <w:t xml:space="preserve"> </w:t>
      </w:r>
      <w:r w:rsidRPr="00AB4860">
        <w:rPr>
          <w:sz w:val="28"/>
          <w:szCs w:val="28"/>
        </w:rPr>
        <w:t>спричинило пошкодження опорядження зовнішніх стін та елементів антаблементу пам’ятки архітектури національного значення. У разі відсутності дозволу МКСК та дозволу Державної інспекції архітектури та містобудування України (клас наслідків - ССЗ) Замовник підлягає притягненню до кримінальної відповідальності відповідно до законодавства України.</w:t>
      </w:r>
      <w:r>
        <w:rPr>
          <w:sz w:val="28"/>
          <w:szCs w:val="28"/>
        </w:rPr>
        <w:t xml:space="preserve"> </w:t>
      </w:r>
    </w:p>
    <w:p w:rsidR="004303F4" w:rsidRPr="00AB4860" w:rsidRDefault="008A76EF" w:rsidP="00804CA8">
      <w:pPr>
        <w:pStyle w:val="a5"/>
        <w:ind w:left="0" w:firstLine="851"/>
        <w:jc w:val="both"/>
        <w:rPr>
          <w:sz w:val="28"/>
          <w:szCs w:val="28"/>
        </w:rPr>
      </w:pPr>
      <w:r>
        <w:rPr>
          <w:sz w:val="28"/>
          <w:szCs w:val="28"/>
        </w:rPr>
        <w:t>Згідно з</w:t>
      </w:r>
      <w:r w:rsidR="00AB4860" w:rsidRPr="00AB4860">
        <w:rPr>
          <w:sz w:val="28"/>
          <w:szCs w:val="28"/>
        </w:rPr>
        <w:t xml:space="preserve"> умов</w:t>
      </w:r>
      <w:r>
        <w:rPr>
          <w:sz w:val="28"/>
          <w:szCs w:val="28"/>
        </w:rPr>
        <w:t>ами</w:t>
      </w:r>
      <w:r w:rsidR="00AB4860" w:rsidRPr="00AB4860">
        <w:rPr>
          <w:sz w:val="28"/>
          <w:szCs w:val="28"/>
        </w:rPr>
        <w:t xml:space="preserve"> Охоронного договору від 28.11.2023 № 278, укладеного між Управлінням культури Чернівецької ОДА як органу охорони об’єкта культурної спадщини та Чернівецькою обласною радою, проведення реставраційних, ремонтних та інших робіт пам’ятки або її частини відповідно до науково-проєктної документації, затвердженої в установленому порядку, та письмовим дозволом МКСК.</w:t>
      </w:r>
      <w:r w:rsidR="00AB4860">
        <w:rPr>
          <w:sz w:val="28"/>
          <w:szCs w:val="28"/>
        </w:rPr>
        <w:t xml:space="preserve"> </w:t>
      </w:r>
      <w:r>
        <w:rPr>
          <w:sz w:val="28"/>
          <w:szCs w:val="28"/>
        </w:rPr>
        <w:t>Беручи</w:t>
      </w:r>
      <w:r w:rsidR="00AB4860" w:rsidRPr="00AB4860">
        <w:rPr>
          <w:sz w:val="28"/>
          <w:szCs w:val="28"/>
        </w:rPr>
        <w:t xml:space="preserve"> до уваги викладене в попередньому абзаці, висновок щодо </w:t>
      </w:r>
      <w:r w:rsidR="00AB4860">
        <w:rPr>
          <w:sz w:val="28"/>
          <w:szCs w:val="28"/>
        </w:rPr>
        <w:t>«</w:t>
      </w:r>
      <w:r w:rsidR="00AB4860" w:rsidRPr="00AB4860">
        <w:rPr>
          <w:sz w:val="28"/>
          <w:szCs w:val="28"/>
        </w:rPr>
        <w:t>Оцінки впливу на видатну універсальну цінність об’єкта всесвітньої спадщини ЮНЕСКО</w:t>
      </w:r>
      <w:r w:rsidR="00AB4860">
        <w:rPr>
          <w:sz w:val="28"/>
          <w:szCs w:val="28"/>
        </w:rPr>
        <w:t>»</w:t>
      </w:r>
      <w:r w:rsidR="00AB4860" w:rsidRPr="00AB4860">
        <w:rPr>
          <w:sz w:val="28"/>
          <w:szCs w:val="28"/>
        </w:rPr>
        <w:t>, наданий МКІП (зараз - МКСК) у листі від 15.05.2024 № 12/15/33-24 на адресу Замовника, що про</w:t>
      </w:r>
      <w:r>
        <w:rPr>
          <w:sz w:val="28"/>
          <w:szCs w:val="28"/>
        </w:rPr>
        <w:t>є</w:t>
      </w:r>
      <w:r w:rsidR="00AB4860" w:rsidRPr="00AB4860">
        <w:rPr>
          <w:sz w:val="28"/>
          <w:szCs w:val="28"/>
        </w:rPr>
        <w:t xml:space="preserve">ктовані містобудівні та архітектурні перетворення не будуть мати негативного впливу, </w:t>
      </w:r>
      <w:r w:rsidR="002D345D">
        <w:rPr>
          <w:sz w:val="28"/>
          <w:szCs w:val="28"/>
        </w:rPr>
        <w:t>не відповідають</w:t>
      </w:r>
      <w:r w:rsidR="00AB4860" w:rsidRPr="00AB4860">
        <w:rPr>
          <w:sz w:val="28"/>
          <w:szCs w:val="28"/>
        </w:rPr>
        <w:t xml:space="preserve"> вимо</w:t>
      </w:r>
      <w:r>
        <w:rPr>
          <w:sz w:val="28"/>
          <w:szCs w:val="28"/>
        </w:rPr>
        <w:t>г</w:t>
      </w:r>
      <w:r w:rsidR="00AB4860" w:rsidRPr="00AB4860">
        <w:rPr>
          <w:sz w:val="28"/>
          <w:szCs w:val="28"/>
        </w:rPr>
        <w:t>ам Закону, оскільки зазначена пропозиція (прибудова ліфтової шахти) змінює архітектуру одного з фасадів та вносить дисонанс у загальне сприйняття однієї з найяскравіших і знакових будівель міста</w:t>
      </w:r>
      <w:r>
        <w:rPr>
          <w:sz w:val="28"/>
          <w:szCs w:val="28"/>
        </w:rPr>
        <w:t>.</w:t>
      </w:r>
      <w:r w:rsidR="00AB4860" w:rsidRPr="00AB4860">
        <w:rPr>
          <w:sz w:val="28"/>
          <w:szCs w:val="28"/>
        </w:rPr>
        <w:t xml:space="preserve"> </w:t>
      </w:r>
      <w:r>
        <w:rPr>
          <w:sz w:val="28"/>
          <w:szCs w:val="28"/>
        </w:rPr>
        <w:t>У цьому</w:t>
      </w:r>
      <w:r w:rsidR="00AB4860" w:rsidRPr="00AB4860">
        <w:rPr>
          <w:sz w:val="28"/>
          <w:szCs w:val="28"/>
        </w:rPr>
        <w:t xml:space="preserve"> випадку доцільно було би розглянути питання впливу перетворень на історико-культурну, архітектурну та містобудівну цінність пам’ятки національного значення. У цьому ж контексті вбачається доцільним зазначити, що науково-проєктна документація на реставрацію розроблена без дотримання вимог ДБН А.2.2-14-2016 </w:t>
      </w:r>
      <w:r w:rsidR="00AB4860">
        <w:rPr>
          <w:sz w:val="28"/>
          <w:szCs w:val="28"/>
        </w:rPr>
        <w:t>«</w:t>
      </w:r>
      <w:r w:rsidR="00AB4860" w:rsidRPr="00AB4860">
        <w:rPr>
          <w:sz w:val="28"/>
          <w:szCs w:val="28"/>
        </w:rPr>
        <w:t>Склад та зміст науково-проєктної документації на реставрацію пам</w:t>
      </w:r>
      <w:r w:rsidR="00AB4860">
        <w:rPr>
          <w:sz w:val="28"/>
          <w:szCs w:val="28"/>
        </w:rPr>
        <w:t>’</w:t>
      </w:r>
      <w:r w:rsidR="00AB4860" w:rsidRPr="00AB4860">
        <w:rPr>
          <w:sz w:val="28"/>
          <w:szCs w:val="28"/>
        </w:rPr>
        <w:t>яток архітектури та містобудування</w:t>
      </w:r>
      <w:r w:rsidR="00AB4860">
        <w:rPr>
          <w:sz w:val="28"/>
          <w:szCs w:val="28"/>
        </w:rPr>
        <w:t>»</w:t>
      </w:r>
      <w:r w:rsidR="00AB4860" w:rsidRPr="00AB4860">
        <w:rPr>
          <w:sz w:val="28"/>
          <w:szCs w:val="28"/>
        </w:rPr>
        <w:t>.</w:t>
      </w:r>
      <w:r w:rsidR="00AB4860">
        <w:rPr>
          <w:sz w:val="28"/>
          <w:szCs w:val="28"/>
        </w:rPr>
        <w:t xml:space="preserve"> </w:t>
      </w:r>
      <w:r w:rsidR="00AB4860" w:rsidRPr="00AB4860">
        <w:rPr>
          <w:sz w:val="28"/>
          <w:szCs w:val="28"/>
        </w:rPr>
        <w:t>МКСК наголошує також на тому, що Замовником здійснено порушення вимог ст. 22 та ст. 28 Закону. Так, пам</w:t>
      </w:r>
      <w:r w:rsidR="00AB4860">
        <w:rPr>
          <w:sz w:val="28"/>
          <w:szCs w:val="28"/>
        </w:rPr>
        <w:t>’</w:t>
      </w:r>
      <w:r w:rsidR="00AB4860" w:rsidRPr="00AB4860">
        <w:rPr>
          <w:sz w:val="28"/>
          <w:szCs w:val="28"/>
        </w:rPr>
        <w:t>ятки, їхні частини, пов</w:t>
      </w:r>
      <w:r w:rsidR="00AB4860">
        <w:rPr>
          <w:sz w:val="28"/>
          <w:szCs w:val="28"/>
        </w:rPr>
        <w:t>’</w:t>
      </w:r>
      <w:r w:rsidR="00AB4860" w:rsidRPr="00AB4860">
        <w:rPr>
          <w:sz w:val="28"/>
          <w:szCs w:val="28"/>
        </w:rPr>
        <w:t>язане з ними рухоме та нерухоме майно</w:t>
      </w:r>
      <w:r>
        <w:rPr>
          <w:sz w:val="28"/>
          <w:szCs w:val="28"/>
        </w:rPr>
        <w:t>,</w:t>
      </w:r>
      <w:r w:rsidR="00AB4860" w:rsidRPr="00AB4860">
        <w:rPr>
          <w:sz w:val="28"/>
          <w:szCs w:val="28"/>
        </w:rPr>
        <w:t xml:space="preserve"> забороняється зносити, змінювати, замінювати, переміщувати (переносити) на інші місця. Вимоги органів протипожежної, санітарної, екологічної охорони та інших зацікавлених органів щодо умов утримання та використання пам</w:t>
      </w:r>
      <w:r w:rsidR="00AB4860">
        <w:rPr>
          <w:sz w:val="28"/>
          <w:szCs w:val="28"/>
        </w:rPr>
        <w:t>’</w:t>
      </w:r>
      <w:r w:rsidR="00AB4860" w:rsidRPr="00AB4860">
        <w:rPr>
          <w:sz w:val="28"/>
          <w:szCs w:val="28"/>
        </w:rPr>
        <w:t>яток не можуть призводити до змін пам</w:t>
      </w:r>
      <w:r w:rsidR="00AB4860">
        <w:rPr>
          <w:sz w:val="28"/>
          <w:szCs w:val="28"/>
        </w:rPr>
        <w:t>’</w:t>
      </w:r>
      <w:r w:rsidR="00AB4860" w:rsidRPr="00AB4860">
        <w:rPr>
          <w:sz w:val="28"/>
          <w:szCs w:val="28"/>
        </w:rPr>
        <w:t>яток і не повинні погіршувати їхню естетичну, історичну, мистецьку, наукову чи художню цінність.</w:t>
      </w:r>
      <w:r w:rsidR="00AB4860">
        <w:rPr>
          <w:sz w:val="28"/>
          <w:szCs w:val="28"/>
        </w:rPr>
        <w:t xml:space="preserve"> </w:t>
      </w:r>
      <w:r w:rsidR="00AB4860" w:rsidRPr="00AB4860">
        <w:rPr>
          <w:sz w:val="28"/>
          <w:szCs w:val="28"/>
        </w:rPr>
        <w:t xml:space="preserve">З огляду на викладене, МКСК не мало підстав надати дозвіл Приватному підприємству </w:t>
      </w:r>
      <w:r w:rsidR="00AB4860">
        <w:rPr>
          <w:sz w:val="28"/>
          <w:szCs w:val="28"/>
        </w:rPr>
        <w:t>«</w:t>
      </w:r>
      <w:r w:rsidR="00AB4860" w:rsidRPr="00AB4860">
        <w:rPr>
          <w:sz w:val="28"/>
          <w:szCs w:val="28"/>
        </w:rPr>
        <w:t xml:space="preserve">Спеціалізована ремонтно-будівельна компанія </w:t>
      </w:r>
      <w:r w:rsidR="00AB4860">
        <w:rPr>
          <w:sz w:val="28"/>
          <w:szCs w:val="28"/>
        </w:rPr>
        <w:t>«</w:t>
      </w:r>
      <w:r w:rsidR="00AB4860" w:rsidRPr="00AB4860">
        <w:rPr>
          <w:sz w:val="28"/>
          <w:szCs w:val="28"/>
        </w:rPr>
        <w:t>ПОРТАЛ</w:t>
      </w:r>
      <w:r w:rsidR="00AB4860">
        <w:rPr>
          <w:sz w:val="28"/>
          <w:szCs w:val="28"/>
        </w:rPr>
        <w:t>»</w:t>
      </w:r>
      <w:r w:rsidR="00AB4860" w:rsidRPr="00AB4860">
        <w:rPr>
          <w:sz w:val="28"/>
          <w:szCs w:val="28"/>
        </w:rPr>
        <w:t xml:space="preserve"> на ремонтно-реставраційні роботи з пристосуванням будівлі (пам'ятки архітектури національного значення - Палац юстиції, 1906 р., що розташований за адресою: м. Чернівці, вул. Михайла Грушевського, 1, внесена до державного реєстру пам’яток архітектури згідно з постановою Ради Міністрів УРСР № 442 від 06.09.1979 р., охоронний № 1740) для доступності маломобільних груп населення (встановлення зовнішнього ліфта).</w:t>
      </w:r>
      <w:r w:rsidR="00AB4860">
        <w:rPr>
          <w:sz w:val="28"/>
          <w:szCs w:val="28"/>
        </w:rPr>
        <w:t xml:space="preserve"> </w:t>
      </w:r>
      <w:r w:rsidR="00E3124E" w:rsidRPr="00E3124E">
        <w:rPr>
          <w:sz w:val="28"/>
          <w:szCs w:val="28"/>
        </w:rPr>
        <w:t xml:space="preserve">Одним </w:t>
      </w:r>
      <w:r>
        <w:rPr>
          <w:sz w:val="28"/>
          <w:szCs w:val="28"/>
        </w:rPr>
        <w:t>і</w:t>
      </w:r>
      <w:r w:rsidR="00E3124E" w:rsidRPr="00E3124E">
        <w:rPr>
          <w:sz w:val="28"/>
          <w:szCs w:val="28"/>
        </w:rPr>
        <w:t>з варіантів забезпечення права людей з інвалідністю на доступне</w:t>
      </w:r>
      <w:r w:rsidR="00E3124E">
        <w:rPr>
          <w:sz w:val="28"/>
          <w:szCs w:val="28"/>
        </w:rPr>
        <w:t xml:space="preserve"> </w:t>
      </w:r>
      <w:r w:rsidR="00E3124E" w:rsidRPr="00E3124E">
        <w:rPr>
          <w:sz w:val="28"/>
          <w:szCs w:val="28"/>
        </w:rPr>
        <w:t xml:space="preserve">середовище, зокрема до приміщень будівлі Чернівецької ОДА, на думку МКСК, могли б бути наявні на ринку </w:t>
      </w:r>
      <w:r w:rsidR="00E3124E" w:rsidRPr="00E3124E">
        <w:rPr>
          <w:sz w:val="28"/>
          <w:szCs w:val="28"/>
        </w:rPr>
        <w:lastRenderedPageBreak/>
        <w:t>України численні технічні засоби на кшталт електричних, зокрема мобільних сходових підйомників.</w:t>
      </w:r>
    </w:p>
    <w:p w:rsidR="00E9680F" w:rsidRDefault="004917A3" w:rsidP="00A650A6">
      <w:pPr>
        <w:pStyle w:val="a5"/>
        <w:numPr>
          <w:ilvl w:val="0"/>
          <w:numId w:val="1"/>
        </w:numPr>
        <w:ind w:left="0" w:firstLine="851"/>
        <w:jc w:val="both"/>
        <w:rPr>
          <w:sz w:val="28"/>
          <w:szCs w:val="28"/>
        </w:rPr>
      </w:pPr>
      <w:r w:rsidRPr="00223CB2">
        <w:rPr>
          <w:sz w:val="28"/>
          <w:szCs w:val="28"/>
        </w:rPr>
        <w:t xml:space="preserve">На рішення 17-ї сесії обласної ради VІІІ скликання від 19.12.2024 </w:t>
      </w:r>
      <w:r w:rsidRPr="00223CB2">
        <w:rPr>
          <w:sz w:val="28"/>
          <w:szCs w:val="28"/>
        </w:rPr>
        <w:br/>
        <w:t>№ 8</w:t>
      </w:r>
      <w:r>
        <w:rPr>
          <w:sz w:val="28"/>
          <w:szCs w:val="28"/>
        </w:rPr>
        <w:t>4</w:t>
      </w:r>
      <w:r w:rsidRPr="00223CB2">
        <w:rPr>
          <w:sz w:val="28"/>
          <w:szCs w:val="28"/>
        </w:rPr>
        <w:t xml:space="preserve">-17/24 </w:t>
      </w:r>
      <w:r w:rsidRPr="004917A3">
        <w:rPr>
          <w:sz w:val="28"/>
          <w:szCs w:val="28"/>
        </w:rPr>
        <w:t>щодо підтримки гірських громад</w:t>
      </w:r>
      <w:r>
        <w:rPr>
          <w:sz w:val="28"/>
          <w:szCs w:val="28"/>
        </w:rPr>
        <w:t xml:space="preserve"> надійшла відповідь від Міністерства фінансів України. </w:t>
      </w:r>
      <w:r w:rsidR="004303F4">
        <w:rPr>
          <w:sz w:val="28"/>
          <w:szCs w:val="28"/>
        </w:rPr>
        <w:t xml:space="preserve">Зазначається, </w:t>
      </w:r>
      <w:r w:rsidR="004303F4" w:rsidRPr="002D345D">
        <w:rPr>
          <w:i/>
          <w:sz w:val="28"/>
          <w:szCs w:val="28"/>
        </w:rPr>
        <w:t>що</w:t>
      </w:r>
      <w:r w:rsidR="002D345D" w:rsidRPr="002D345D">
        <w:rPr>
          <w:i/>
          <w:sz w:val="28"/>
          <w:szCs w:val="28"/>
        </w:rPr>
        <w:t>до</w:t>
      </w:r>
      <w:r w:rsidR="0030537B" w:rsidRPr="002D345D">
        <w:rPr>
          <w:i/>
          <w:sz w:val="28"/>
          <w:szCs w:val="28"/>
        </w:rPr>
        <w:t xml:space="preserve"> </w:t>
      </w:r>
      <w:r w:rsidRPr="002D345D">
        <w:rPr>
          <w:i/>
          <w:sz w:val="28"/>
          <w:szCs w:val="28"/>
        </w:rPr>
        <w:t>зарахування 100% рентної плати за спеціальне використання лісових ресурсів у частині деревини, заготовленої в порядку рубок головного користування, до місцевих бюджетів територіальних громад гірських територій</w:t>
      </w:r>
      <w:r w:rsidR="002D345D">
        <w:rPr>
          <w:i/>
          <w:sz w:val="28"/>
          <w:szCs w:val="28"/>
        </w:rPr>
        <w:t>.</w:t>
      </w:r>
      <w:r>
        <w:rPr>
          <w:sz w:val="28"/>
          <w:szCs w:val="28"/>
        </w:rPr>
        <w:t xml:space="preserve"> </w:t>
      </w:r>
      <w:r w:rsidR="002D345D">
        <w:rPr>
          <w:sz w:val="28"/>
          <w:szCs w:val="28"/>
        </w:rPr>
        <w:t>Ч</w:t>
      </w:r>
      <w:r w:rsidRPr="004917A3">
        <w:rPr>
          <w:sz w:val="28"/>
          <w:szCs w:val="28"/>
        </w:rPr>
        <w:t>астиною першою статті 13 Конституції України визначено, земля її надра, атмосферне повітря, водні та інші природні ресурси, які знаходяться в межах території України, природні ресурси її виключної (морської) економічної зони</w:t>
      </w:r>
      <w:r>
        <w:rPr>
          <w:sz w:val="28"/>
          <w:szCs w:val="28"/>
        </w:rPr>
        <w:t xml:space="preserve"> є об’єктами права власності </w:t>
      </w:r>
      <w:r w:rsidRPr="004917A3">
        <w:rPr>
          <w:sz w:val="28"/>
          <w:szCs w:val="28"/>
        </w:rPr>
        <w:t>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Конституцією.</w:t>
      </w:r>
      <w:r>
        <w:rPr>
          <w:sz w:val="28"/>
          <w:szCs w:val="28"/>
        </w:rPr>
        <w:t xml:space="preserve"> </w:t>
      </w:r>
      <w:r w:rsidRPr="004917A3">
        <w:rPr>
          <w:sz w:val="28"/>
          <w:szCs w:val="28"/>
        </w:rPr>
        <w:t>Виключно законами України визначаються, зокрема, засади використання природних ресурсів, виключної (морської) економічної зони, континентального шельфу та встановлюються, зокрема, Державни</w:t>
      </w:r>
      <w:r w:rsidR="001328A3">
        <w:rPr>
          <w:sz w:val="28"/>
          <w:szCs w:val="28"/>
        </w:rPr>
        <w:t>м</w:t>
      </w:r>
      <w:r w:rsidRPr="004917A3">
        <w:rPr>
          <w:sz w:val="28"/>
          <w:szCs w:val="28"/>
        </w:rPr>
        <w:t xml:space="preserve"> бюджет</w:t>
      </w:r>
      <w:r w:rsidR="001328A3">
        <w:rPr>
          <w:sz w:val="28"/>
          <w:szCs w:val="28"/>
        </w:rPr>
        <w:t>ом</w:t>
      </w:r>
      <w:r w:rsidRPr="004917A3">
        <w:rPr>
          <w:sz w:val="28"/>
          <w:szCs w:val="28"/>
        </w:rPr>
        <w:t xml:space="preserve"> України і бюджетн</w:t>
      </w:r>
      <w:r w:rsidR="001328A3">
        <w:rPr>
          <w:sz w:val="28"/>
          <w:szCs w:val="28"/>
        </w:rPr>
        <w:t>ою</w:t>
      </w:r>
      <w:r w:rsidRPr="004917A3">
        <w:rPr>
          <w:sz w:val="28"/>
          <w:szCs w:val="28"/>
        </w:rPr>
        <w:t xml:space="preserve"> систем</w:t>
      </w:r>
      <w:r w:rsidR="001328A3">
        <w:rPr>
          <w:sz w:val="28"/>
          <w:szCs w:val="28"/>
        </w:rPr>
        <w:t>ою</w:t>
      </w:r>
      <w:r w:rsidRPr="004917A3">
        <w:rPr>
          <w:sz w:val="28"/>
          <w:szCs w:val="28"/>
        </w:rPr>
        <w:t xml:space="preserve"> України (пункт 5 частини першої та пункт 1 частини другої статті 92 Конституції України).</w:t>
      </w:r>
      <w:r w:rsidRPr="004917A3">
        <w:t xml:space="preserve"> </w:t>
      </w:r>
      <w:r w:rsidRPr="004917A3">
        <w:rPr>
          <w:sz w:val="28"/>
          <w:szCs w:val="28"/>
        </w:rPr>
        <w:t>Пунктом 2 частини першої статті 64 Бюджетного кодексу України (далі - Кодекс) визначено, що до загального фонду бюджетів сільських, селищних, міських територіальних громад зараховуються 37 % рентної плати за спеціальне використання лісових ресурсів у частині деревини, заготовленої в порядку рубок головного користування, яка відповідно до статті 9 Податкового кодексу України є загальнодержавним податком.</w:t>
      </w:r>
      <w:r>
        <w:rPr>
          <w:sz w:val="28"/>
          <w:szCs w:val="28"/>
        </w:rPr>
        <w:t xml:space="preserve"> </w:t>
      </w:r>
      <w:r w:rsidRPr="004917A3">
        <w:rPr>
          <w:sz w:val="28"/>
          <w:szCs w:val="28"/>
        </w:rPr>
        <w:t>Водночас пунктом 30 частини першої статті 64 Кодексу, зокрема, передбачено зарахування до бюджетів мі</w:t>
      </w:r>
      <w:r>
        <w:rPr>
          <w:sz w:val="28"/>
          <w:szCs w:val="28"/>
        </w:rPr>
        <w:t>с</w:t>
      </w:r>
      <w:r w:rsidRPr="004917A3">
        <w:rPr>
          <w:sz w:val="28"/>
          <w:szCs w:val="28"/>
        </w:rPr>
        <w:t>цевого самоврядування за місцезнаходженням (місцем розташування) відповідних природних ресурсів 100 % рентної плати за спеціальне використання ліс</w:t>
      </w:r>
      <w:r>
        <w:rPr>
          <w:sz w:val="28"/>
          <w:szCs w:val="28"/>
        </w:rPr>
        <w:t>о</w:t>
      </w:r>
      <w:r w:rsidRPr="004917A3">
        <w:rPr>
          <w:sz w:val="28"/>
          <w:szCs w:val="28"/>
        </w:rPr>
        <w:t>вих ресурсів (крім рентної плати за спеціальне використання лісових ресурсів у частині деревини, заготовленої в порядку рубок головного користування).</w:t>
      </w:r>
      <w:r>
        <w:rPr>
          <w:sz w:val="28"/>
          <w:szCs w:val="28"/>
        </w:rPr>
        <w:t xml:space="preserve"> </w:t>
      </w:r>
      <w:r w:rsidRPr="004917A3">
        <w:rPr>
          <w:sz w:val="28"/>
          <w:szCs w:val="28"/>
        </w:rPr>
        <w:t>Бюджетна система України будується на засадах цільового використання бюджетних коштів - бюджетні кошти використовуються лише на цілі, визначені бюджетними призначеннями і бюджетними асигнуваннями, та справедливого і неупередженого розподілу суспільного багатства між громадянами і територіальними громадами (пункти 8 та 9 частини першої статті 7 Кодексу).</w:t>
      </w:r>
      <w:r>
        <w:rPr>
          <w:sz w:val="28"/>
          <w:szCs w:val="28"/>
        </w:rPr>
        <w:t xml:space="preserve"> </w:t>
      </w:r>
      <w:r w:rsidRPr="004917A3">
        <w:rPr>
          <w:sz w:val="28"/>
          <w:szCs w:val="28"/>
        </w:rPr>
        <w:t xml:space="preserve">Відповідно до пункту 3 частини другої статті 29 Кодексу </w:t>
      </w:r>
      <w:r w:rsidR="0030537B">
        <w:rPr>
          <w:sz w:val="28"/>
          <w:szCs w:val="28"/>
        </w:rPr>
        <w:br/>
      </w:r>
      <w:r w:rsidRPr="004917A3">
        <w:rPr>
          <w:sz w:val="28"/>
          <w:szCs w:val="28"/>
        </w:rPr>
        <w:t>37 % рентної плати за спеціальне використання лісових ресурсів у частині деревини, заготовленої в порядку рубок головного користування, належать до джерел дохідної частини загального фонду державного бюджету, що спрямовуються на видатки, зокрема, для національної безпеки та оборони, освіти, охорони здоров’я, соціального захисту та соціального забезпечення населення (стаття 87 Кодексу).</w:t>
      </w:r>
      <w:r>
        <w:rPr>
          <w:sz w:val="28"/>
          <w:szCs w:val="28"/>
        </w:rPr>
        <w:t xml:space="preserve"> </w:t>
      </w:r>
      <w:r w:rsidRPr="004917A3">
        <w:rPr>
          <w:sz w:val="28"/>
          <w:szCs w:val="28"/>
        </w:rPr>
        <w:t xml:space="preserve">Отже, питання зміни зарахування, зокрема, </w:t>
      </w:r>
      <w:r w:rsidR="0030537B">
        <w:rPr>
          <w:sz w:val="28"/>
          <w:szCs w:val="28"/>
        </w:rPr>
        <w:br/>
      </w:r>
      <w:r w:rsidRPr="004917A3">
        <w:rPr>
          <w:sz w:val="28"/>
          <w:szCs w:val="28"/>
        </w:rPr>
        <w:t>100 % рентної плати за спеціальне використання лісових ресурсів у час</w:t>
      </w:r>
      <w:r>
        <w:rPr>
          <w:sz w:val="28"/>
          <w:szCs w:val="28"/>
        </w:rPr>
        <w:t>ти</w:t>
      </w:r>
      <w:r w:rsidRPr="004917A3">
        <w:rPr>
          <w:sz w:val="28"/>
          <w:szCs w:val="28"/>
        </w:rPr>
        <w:t>ні деревини, заготовленої в порядку рубок головного користування, до місцевих бюджетів територіальних громад гірських територій наразі не підтримано.</w:t>
      </w:r>
      <w:r>
        <w:rPr>
          <w:sz w:val="28"/>
          <w:szCs w:val="28"/>
        </w:rPr>
        <w:t xml:space="preserve"> </w:t>
      </w:r>
    </w:p>
    <w:p w:rsidR="00E9680F" w:rsidRDefault="004917A3" w:rsidP="00E9680F">
      <w:pPr>
        <w:pStyle w:val="a5"/>
        <w:ind w:left="0" w:firstLine="851"/>
        <w:jc w:val="both"/>
        <w:rPr>
          <w:sz w:val="28"/>
          <w:szCs w:val="28"/>
        </w:rPr>
      </w:pPr>
      <w:r w:rsidRPr="004917A3">
        <w:rPr>
          <w:sz w:val="28"/>
          <w:szCs w:val="28"/>
        </w:rPr>
        <w:lastRenderedPageBreak/>
        <w:t>Щодо встановлення ставки податку для лісових земель 1 % або принаймні від 0,3 до 0,5 % їх нормативної грошової оцінки</w:t>
      </w:r>
      <w:r>
        <w:rPr>
          <w:sz w:val="28"/>
          <w:szCs w:val="28"/>
        </w:rPr>
        <w:t xml:space="preserve">. </w:t>
      </w:r>
      <w:r w:rsidR="0030537B">
        <w:rPr>
          <w:sz w:val="28"/>
          <w:szCs w:val="28"/>
        </w:rPr>
        <w:t>У відповіді</w:t>
      </w:r>
      <w:r w:rsidRPr="004917A3">
        <w:rPr>
          <w:sz w:val="28"/>
          <w:szCs w:val="28"/>
        </w:rPr>
        <w:t xml:space="preserve"> зазнач</w:t>
      </w:r>
      <w:r w:rsidR="0030537B">
        <w:rPr>
          <w:sz w:val="28"/>
          <w:szCs w:val="28"/>
        </w:rPr>
        <w:t>ається</w:t>
      </w:r>
      <w:r w:rsidRPr="004917A3">
        <w:rPr>
          <w:sz w:val="28"/>
          <w:szCs w:val="28"/>
        </w:rPr>
        <w:t>, що оподаткування лісових земель земельним податком запроваджено з прийняттям Закону України від 10.07.2018 № 2497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w:t>
      </w:r>
      <w:r>
        <w:rPr>
          <w:sz w:val="28"/>
          <w:szCs w:val="28"/>
        </w:rPr>
        <w:t xml:space="preserve"> </w:t>
      </w:r>
      <w:r w:rsidRPr="004917A3">
        <w:rPr>
          <w:sz w:val="28"/>
          <w:szCs w:val="28"/>
        </w:rPr>
        <w:t>(далі - Закон № 2497), яким, зокрема, встановлено, що зі справлянням рентної плати за спеціальне використання лісових ресурсів за лісові землі впроваджується справляння земельного податку. Водночас варто наголосити, що до внесення Законом № 2497 вищезазначених змін лісові землі не були об’єктом оподаткування земельним податком. Податок за лісові землі справлявся виключно як складова рентної плати за спеціальне використання лісових ресурсів.</w:t>
      </w:r>
      <w:r>
        <w:rPr>
          <w:sz w:val="28"/>
          <w:szCs w:val="28"/>
        </w:rPr>
        <w:t xml:space="preserve"> </w:t>
      </w:r>
      <w:r w:rsidRPr="004917A3">
        <w:rPr>
          <w:sz w:val="28"/>
          <w:szCs w:val="28"/>
        </w:rPr>
        <w:t>Законом № 2497 передбачено оподаткування лісових земель лісогосподарського призначення земельним податком у загальновстановленому порядку, визначеному податковим законодавством, за ставками відповідно до статей 274 та 277 Податкового кодексу України:</w:t>
      </w:r>
      <w:r>
        <w:rPr>
          <w:sz w:val="28"/>
          <w:szCs w:val="28"/>
        </w:rPr>
        <w:t xml:space="preserve"> </w:t>
      </w:r>
      <w:r w:rsidRPr="004917A3">
        <w:rPr>
          <w:sz w:val="28"/>
          <w:szCs w:val="28"/>
        </w:rPr>
        <w:t>за земельні ділянки, нормативну грошову оцінку яких проведено, - від «0» до 3 % їх нормативної грошової оцінки;</w:t>
      </w:r>
      <w:r>
        <w:rPr>
          <w:sz w:val="28"/>
          <w:szCs w:val="28"/>
        </w:rPr>
        <w:t xml:space="preserve"> </w:t>
      </w:r>
      <w:r w:rsidRPr="004917A3">
        <w:rPr>
          <w:sz w:val="28"/>
          <w:szCs w:val="28"/>
        </w:rPr>
        <w:t>за земельні ділянки, нормативну грошову оцінку яких не проведено, - від «0» до 5 % нормативної грошової оцінки одиниці площі ріллі в Автономній Республіці Крим або області.</w:t>
      </w:r>
      <w:r>
        <w:rPr>
          <w:sz w:val="28"/>
          <w:szCs w:val="28"/>
        </w:rPr>
        <w:t xml:space="preserve"> </w:t>
      </w:r>
      <w:r w:rsidRPr="004917A3">
        <w:rPr>
          <w:sz w:val="28"/>
          <w:szCs w:val="28"/>
        </w:rPr>
        <w:t>Надалі з урахуванням численних звернень органів місцевого самоврядування до Президента України, Верховної Ради України та Кабінету Міністрів України щодо необхідності скасування земельного податку за лісові землі та з метою запобігання надмірному посиленню податкового навантаження на лісову галузь окремими нормами прийнятого Верховною Радою України Закону України від 23.11.2018 № 2628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за ініціативою народних депутатів України встановлено, що з 01.01.2019 органи місцевого самоврядування самостійно приймають рішення щодо доцільності чи недоцільності запровадження земельного податку за лісові землі на відповідній території, однак ставка земельного податку за лісові землі не може бути більше 0,1 % їх нормативної грошової оцінки, а в разі, коли нормативну грошову оцінку не проведено, - не більше 0,1 % нормативної грошової оцінки площі ріллі по області.</w:t>
      </w:r>
      <w:r w:rsidRPr="004917A3">
        <w:t xml:space="preserve"> </w:t>
      </w:r>
      <w:r w:rsidRPr="004917A3">
        <w:rPr>
          <w:sz w:val="28"/>
          <w:szCs w:val="28"/>
        </w:rPr>
        <w:t>Отже, з огляду на те, що порушене питання стосується інтересів значного кола юридичних осіб, зокрема суб’єктів господарювання лісової галузі, встановлення ставки земельного податку за лісові землі, розташовані у гірських територіальних громадах, у розмірі 1 % їх нормативної грошової оцінки, тобто у 10 разів більше за максимально передбачену Податковим кодексом України ставку податку для таких земель у розмірі 0,1% їх нормативної грошової оцінки, не може бути вирішено без попереднього публічного обговорення із залученням представників лісової галузі, всіх заінтересованих ЦОВВ, органів місцевого самоврядування та їх асоціацій.</w:t>
      </w:r>
      <w:r>
        <w:rPr>
          <w:sz w:val="28"/>
          <w:szCs w:val="28"/>
        </w:rPr>
        <w:t xml:space="preserve"> </w:t>
      </w:r>
    </w:p>
    <w:p w:rsidR="004917A3" w:rsidRDefault="004917A3" w:rsidP="00E9680F">
      <w:pPr>
        <w:pStyle w:val="a5"/>
        <w:ind w:left="0" w:firstLine="851"/>
        <w:jc w:val="both"/>
        <w:rPr>
          <w:sz w:val="28"/>
          <w:szCs w:val="28"/>
        </w:rPr>
      </w:pPr>
      <w:r w:rsidRPr="001328A3">
        <w:rPr>
          <w:i/>
          <w:sz w:val="28"/>
          <w:szCs w:val="28"/>
        </w:rPr>
        <w:t xml:space="preserve">Щодо розподілу додаткової дотації з державного бюджету місцевим бюджетам на здійснення повноважень органів місцевого самоврядування на </w:t>
      </w:r>
      <w:r w:rsidRPr="001328A3">
        <w:rPr>
          <w:i/>
          <w:sz w:val="28"/>
          <w:szCs w:val="28"/>
        </w:rPr>
        <w:lastRenderedPageBreak/>
        <w:t>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з метою вирівнювання фінансового стану гірських громад упродовж 2025 року та надання гірським територіальним громадам окремого міжбюджетного трансферту з державного бюджету у вигляді субвенції на утримання закладів соціальної інфраструктури гірської місцевості.</w:t>
      </w:r>
      <w:r>
        <w:rPr>
          <w:sz w:val="28"/>
          <w:szCs w:val="28"/>
        </w:rPr>
        <w:t xml:space="preserve"> </w:t>
      </w:r>
      <w:r w:rsidR="0030537B">
        <w:rPr>
          <w:sz w:val="28"/>
          <w:szCs w:val="28"/>
        </w:rPr>
        <w:t>Зазначається наступне, п</w:t>
      </w:r>
      <w:r w:rsidRPr="004917A3">
        <w:rPr>
          <w:sz w:val="28"/>
          <w:szCs w:val="28"/>
        </w:rPr>
        <w:t>равові засади функціонування бюджетної системи України, її принципи, основи бюджетного процесу і міжбюджетних відносин визначаються Кодексом.</w:t>
      </w:r>
      <w:r>
        <w:rPr>
          <w:sz w:val="28"/>
          <w:szCs w:val="28"/>
        </w:rPr>
        <w:t xml:space="preserve"> </w:t>
      </w:r>
      <w:r w:rsidRPr="004917A3">
        <w:rPr>
          <w:sz w:val="28"/>
          <w:szCs w:val="28"/>
        </w:rPr>
        <w:t xml:space="preserve">Бюджетні призначення міжбюджетних трансфертів </w:t>
      </w:r>
      <w:r w:rsidR="0030537B">
        <w:rPr>
          <w:sz w:val="28"/>
          <w:szCs w:val="28"/>
        </w:rPr>
        <w:t>встановлені</w:t>
      </w:r>
      <w:r w:rsidRPr="004917A3">
        <w:rPr>
          <w:sz w:val="28"/>
          <w:szCs w:val="28"/>
        </w:rPr>
        <w:t xml:space="preserve"> законом про Державний бюджет України (стаття 40 Кодексу).</w:t>
      </w:r>
      <w:r>
        <w:rPr>
          <w:sz w:val="28"/>
          <w:szCs w:val="28"/>
        </w:rPr>
        <w:t xml:space="preserve"> </w:t>
      </w:r>
      <w:r w:rsidRPr="004917A3">
        <w:rPr>
          <w:sz w:val="28"/>
          <w:szCs w:val="28"/>
        </w:rPr>
        <w:t>Законом України «Про Державний бюджет України на 2025 рік» (далі - Закон) субвенції з державного бюджету місцевим бюджетам на утримання закладів соціальної інфраструктури гірської місцевості не передбачено.</w:t>
      </w:r>
      <w:r>
        <w:rPr>
          <w:sz w:val="28"/>
          <w:szCs w:val="28"/>
        </w:rPr>
        <w:t xml:space="preserve"> </w:t>
      </w:r>
      <w:r w:rsidRPr="004917A3">
        <w:rPr>
          <w:sz w:val="28"/>
          <w:szCs w:val="28"/>
        </w:rPr>
        <w:t>Крім того, Законом передбачено додаткову дотацію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додаткова дотація), в обсязі 36 527,8 млн грн, яку частково розподілено між місцевими бюджетами в сумі 11 219,0 млн грн, у тому числі для бюджетів територіальних громад Чернівецької області - 25,2 млн гривень.</w:t>
      </w:r>
      <w:r>
        <w:rPr>
          <w:sz w:val="28"/>
          <w:szCs w:val="28"/>
        </w:rPr>
        <w:t xml:space="preserve"> </w:t>
      </w:r>
      <w:r w:rsidRPr="004917A3">
        <w:rPr>
          <w:sz w:val="28"/>
          <w:szCs w:val="28"/>
        </w:rPr>
        <w:t>Додаткову дотацію спрямовано на покриття диспропорцій у місцевих бюджетах, які виникли у зв’язку зі зменшенням доходів загального фонду місцевих бюджетів у 2025 році порівняно з попередніми бюджетними періодами чи іншими факторами в умовах воєнного стану, з метою зменшення негативного впливу на показники місцевих бюджетів у зв’язку з повномасштабною збройною агресією Російської Федерації.</w:t>
      </w:r>
      <w:r>
        <w:rPr>
          <w:sz w:val="28"/>
          <w:szCs w:val="28"/>
        </w:rPr>
        <w:t xml:space="preserve"> </w:t>
      </w:r>
      <w:r w:rsidRPr="004917A3">
        <w:rPr>
          <w:sz w:val="28"/>
          <w:szCs w:val="28"/>
        </w:rPr>
        <w:t>Постановою Кабінету Міністрів України від 14.01.2025 № 23 затверджено Порядок та умови надання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Порядок та умови).</w:t>
      </w:r>
      <w:r>
        <w:rPr>
          <w:sz w:val="28"/>
          <w:szCs w:val="28"/>
        </w:rPr>
        <w:t xml:space="preserve"> </w:t>
      </w:r>
      <w:r w:rsidRPr="004917A3">
        <w:rPr>
          <w:sz w:val="28"/>
          <w:szCs w:val="28"/>
        </w:rPr>
        <w:t>Порядком та умовами передбачено щоквартальний розподіл додаткової дотації:</w:t>
      </w:r>
      <w:r>
        <w:rPr>
          <w:sz w:val="28"/>
          <w:szCs w:val="28"/>
        </w:rPr>
        <w:t xml:space="preserve"> </w:t>
      </w:r>
      <w:r w:rsidRPr="004917A3">
        <w:rPr>
          <w:sz w:val="28"/>
          <w:szCs w:val="28"/>
        </w:rPr>
        <w:t>для місцевих бюджетів (крім бюджету м. Києва та місцевих бюджетів у разі включення відповідних територій до розділу II переліку територій, на яких ведуться (велися) бойові дії або тимчасово окупованих Російською Федерацією, затвердженого в установленому порядку (далі - перелік), для яких не визначено дати завершення тимчасової окупації) з урахуванням фактичних надходжень до місцевих бюджетів податку на доходи фізичних осіб;</w:t>
      </w:r>
      <w:r>
        <w:rPr>
          <w:sz w:val="28"/>
          <w:szCs w:val="28"/>
        </w:rPr>
        <w:t xml:space="preserve"> </w:t>
      </w:r>
      <w:r w:rsidRPr="004917A3">
        <w:rPr>
          <w:sz w:val="28"/>
          <w:szCs w:val="28"/>
        </w:rPr>
        <w:t>для місцевих бюджетів (крім бюджету м. Києва) у разі включення відповідних територій до розділу І переліку, для яких не визначено дати припинення можливості бойових дій і дати завершення бойових дій,</w:t>
      </w:r>
      <w:r>
        <w:rPr>
          <w:sz w:val="28"/>
          <w:szCs w:val="28"/>
        </w:rPr>
        <w:t xml:space="preserve"> </w:t>
      </w:r>
      <w:r w:rsidRPr="004917A3">
        <w:rPr>
          <w:sz w:val="28"/>
          <w:szCs w:val="28"/>
        </w:rPr>
        <w:t>з урахуванням фактичних надходжень до місцевих бюджетів податку на нерухоме майно, відмінне від земельної ділянки, плати за землю та єдиного податку.</w:t>
      </w:r>
      <w:r>
        <w:rPr>
          <w:sz w:val="28"/>
          <w:szCs w:val="28"/>
        </w:rPr>
        <w:t xml:space="preserve"> </w:t>
      </w:r>
      <w:r w:rsidRPr="004917A3">
        <w:rPr>
          <w:sz w:val="28"/>
          <w:szCs w:val="28"/>
        </w:rPr>
        <w:t xml:space="preserve">Також на 2025 рік для місцевих бюджетів Чернівецької області передбачено додаткову дотацію на здійснення переданих з </w:t>
      </w:r>
      <w:r w:rsidRPr="004917A3">
        <w:rPr>
          <w:sz w:val="28"/>
          <w:szCs w:val="28"/>
        </w:rPr>
        <w:lastRenderedPageBreak/>
        <w:t>державного бюджету видатків з утримання закладів освіти та охорони здоров’я в обсязі 112,3 млн гривень.</w:t>
      </w:r>
      <w:r>
        <w:rPr>
          <w:sz w:val="28"/>
          <w:szCs w:val="28"/>
        </w:rPr>
        <w:t xml:space="preserve"> </w:t>
      </w:r>
      <w:r w:rsidRPr="004917A3">
        <w:rPr>
          <w:sz w:val="28"/>
          <w:szCs w:val="28"/>
        </w:rPr>
        <w:t xml:space="preserve">Частиною п’ятою статті </w:t>
      </w:r>
      <w:r w:rsidR="0030537B">
        <w:rPr>
          <w:sz w:val="28"/>
          <w:szCs w:val="28"/>
        </w:rPr>
        <w:t>103</w:t>
      </w:r>
      <w:r w:rsidRPr="0030537B">
        <w:rPr>
          <w:sz w:val="28"/>
          <w:szCs w:val="28"/>
          <w:vertAlign w:val="superscript"/>
        </w:rPr>
        <w:t>6</w:t>
      </w:r>
      <w:r w:rsidRPr="004917A3">
        <w:rPr>
          <w:sz w:val="28"/>
          <w:szCs w:val="28"/>
        </w:rPr>
        <w:t xml:space="preserve"> Кодексу передбачено, що розподіл додаткової дотації здійснюється між місцевими бюджетами у порядку, визначеному обласними державними адміністраціями, за погодженням з Кабінетом Міністрів України та затверджується рішенням про обласний бюджет.</w:t>
      </w:r>
      <w:r>
        <w:rPr>
          <w:sz w:val="28"/>
          <w:szCs w:val="28"/>
        </w:rPr>
        <w:t xml:space="preserve"> </w:t>
      </w:r>
      <w:r w:rsidRPr="004917A3">
        <w:rPr>
          <w:sz w:val="28"/>
          <w:szCs w:val="28"/>
        </w:rPr>
        <w:t>Відповідно до наданих Чернівецькою обласною</w:t>
      </w:r>
      <w:r w:rsidR="0030537B">
        <w:rPr>
          <w:sz w:val="28"/>
          <w:szCs w:val="28"/>
        </w:rPr>
        <w:t xml:space="preserve"> державною адміністрацією (обласною військовою</w:t>
      </w:r>
      <w:r w:rsidRPr="004917A3">
        <w:rPr>
          <w:sz w:val="28"/>
          <w:szCs w:val="28"/>
        </w:rPr>
        <w:t xml:space="preserve"> адміністрацією</w:t>
      </w:r>
      <w:r w:rsidR="0030537B">
        <w:rPr>
          <w:sz w:val="28"/>
          <w:szCs w:val="28"/>
        </w:rPr>
        <w:t>)</w:t>
      </w:r>
      <w:r w:rsidRPr="004917A3">
        <w:rPr>
          <w:sz w:val="28"/>
          <w:szCs w:val="28"/>
        </w:rPr>
        <w:t xml:space="preserve"> </w:t>
      </w:r>
      <w:r w:rsidR="0030537B" w:rsidRPr="004917A3">
        <w:rPr>
          <w:sz w:val="28"/>
          <w:szCs w:val="28"/>
        </w:rPr>
        <w:t xml:space="preserve">пропозицій </w:t>
      </w:r>
      <w:r w:rsidRPr="004917A3">
        <w:rPr>
          <w:sz w:val="28"/>
          <w:szCs w:val="28"/>
        </w:rPr>
        <w:t>(лист від 28.11.2024 №01.25/11-8267) додаткову дотацію розподілено лише для обласного бюджету Чернівецької області (розпорядження Кабінету Міністрів України від 20.12.2024 № 1297-р).</w:t>
      </w:r>
      <w:r>
        <w:rPr>
          <w:sz w:val="28"/>
          <w:szCs w:val="28"/>
        </w:rPr>
        <w:t xml:space="preserve"> </w:t>
      </w:r>
      <w:r w:rsidRPr="004917A3">
        <w:rPr>
          <w:sz w:val="28"/>
          <w:szCs w:val="28"/>
        </w:rPr>
        <w:t>Згідно з § 48 Регламенту Кабінету Міністрів України, затвердженого постановою Кабінету Міністрів України від 18.07.2007 №950, обласні держадміністрації є суб’єктами внесення про</w:t>
      </w:r>
      <w:r w:rsidR="0030537B">
        <w:rPr>
          <w:sz w:val="28"/>
          <w:szCs w:val="28"/>
        </w:rPr>
        <w:t>є</w:t>
      </w:r>
      <w:r w:rsidRPr="004917A3">
        <w:rPr>
          <w:sz w:val="28"/>
          <w:szCs w:val="28"/>
        </w:rPr>
        <w:t>ктів актів на розгляд Кабінету Міністрів України.</w:t>
      </w:r>
      <w:r>
        <w:rPr>
          <w:sz w:val="28"/>
          <w:szCs w:val="28"/>
        </w:rPr>
        <w:t xml:space="preserve"> </w:t>
      </w:r>
      <w:r w:rsidRPr="004917A3">
        <w:rPr>
          <w:sz w:val="28"/>
          <w:szCs w:val="28"/>
        </w:rPr>
        <w:t xml:space="preserve">Отже, Чернівецька обласна державна адміністрація </w:t>
      </w:r>
      <w:r w:rsidR="007A2039">
        <w:rPr>
          <w:sz w:val="28"/>
          <w:szCs w:val="28"/>
        </w:rPr>
        <w:t>(обласна військова</w:t>
      </w:r>
      <w:r w:rsidR="007A2039" w:rsidRPr="004917A3">
        <w:rPr>
          <w:sz w:val="28"/>
          <w:szCs w:val="28"/>
        </w:rPr>
        <w:t xml:space="preserve"> адміністраці</w:t>
      </w:r>
      <w:r w:rsidR="007A2039">
        <w:rPr>
          <w:sz w:val="28"/>
          <w:szCs w:val="28"/>
        </w:rPr>
        <w:t>я)</w:t>
      </w:r>
      <w:r w:rsidR="007A2039" w:rsidRPr="004917A3">
        <w:rPr>
          <w:sz w:val="28"/>
          <w:szCs w:val="28"/>
        </w:rPr>
        <w:t xml:space="preserve"> </w:t>
      </w:r>
      <w:r w:rsidRPr="004917A3">
        <w:rPr>
          <w:sz w:val="28"/>
          <w:szCs w:val="28"/>
        </w:rPr>
        <w:t>може здійснити перерозподіл додаткової дотації шляхом врахування особливості гірських населених пунктів Чернівецької області, підготувати відповідний про</w:t>
      </w:r>
      <w:r w:rsidR="001328A3">
        <w:rPr>
          <w:sz w:val="28"/>
          <w:szCs w:val="28"/>
        </w:rPr>
        <w:t>є</w:t>
      </w:r>
      <w:r w:rsidRPr="004917A3">
        <w:rPr>
          <w:sz w:val="28"/>
          <w:szCs w:val="28"/>
        </w:rPr>
        <w:t>кт розпорядження та подати його в установленому порядку на розгляд Кабінету Міністрів України.</w:t>
      </w:r>
      <w:r>
        <w:rPr>
          <w:sz w:val="28"/>
          <w:szCs w:val="28"/>
        </w:rPr>
        <w:t xml:space="preserve"> </w:t>
      </w:r>
      <w:r w:rsidRPr="004917A3">
        <w:rPr>
          <w:sz w:val="28"/>
          <w:szCs w:val="28"/>
        </w:rPr>
        <w:t>В умовах воєнного стану пріоритетом державного бюджету на 2025 рік є сектор безпеки й оборони, а також забезпечення всіх соціальних зобов’язань держави.</w:t>
      </w:r>
      <w:r>
        <w:rPr>
          <w:sz w:val="28"/>
          <w:szCs w:val="28"/>
        </w:rPr>
        <w:t xml:space="preserve"> </w:t>
      </w:r>
      <w:r w:rsidRPr="004917A3">
        <w:rPr>
          <w:sz w:val="28"/>
          <w:szCs w:val="28"/>
        </w:rPr>
        <w:t>Воєнний стан вимагає мобілізації ресурсів усіх органів влади на реалізацію заходів щодо забезпечення обороноздатності країни та захисту безпеки населення.</w:t>
      </w:r>
    </w:p>
    <w:p w:rsidR="00460464" w:rsidRPr="00223CB2" w:rsidRDefault="00460464" w:rsidP="00A650A6">
      <w:pPr>
        <w:pStyle w:val="a5"/>
        <w:numPr>
          <w:ilvl w:val="0"/>
          <w:numId w:val="1"/>
        </w:numPr>
        <w:ind w:left="0" w:firstLine="851"/>
        <w:jc w:val="both"/>
        <w:rPr>
          <w:sz w:val="28"/>
          <w:szCs w:val="28"/>
        </w:rPr>
      </w:pPr>
      <w:r w:rsidRPr="00223CB2">
        <w:rPr>
          <w:sz w:val="28"/>
          <w:szCs w:val="28"/>
        </w:rPr>
        <w:t>На рішення 1</w:t>
      </w:r>
      <w:r w:rsidR="006F51F6" w:rsidRPr="00223CB2">
        <w:rPr>
          <w:sz w:val="28"/>
          <w:szCs w:val="28"/>
        </w:rPr>
        <w:t>7</w:t>
      </w:r>
      <w:r w:rsidRPr="00223CB2">
        <w:rPr>
          <w:sz w:val="28"/>
          <w:szCs w:val="28"/>
        </w:rPr>
        <w:t xml:space="preserve">-ї сесії обласної ради VІІІ скликання від </w:t>
      </w:r>
      <w:r w:rsidR="006F51F6" w:rsidRPr="00223CB2">
        <w:rPr>
          <w:sz w:val="28"/>
          <w:szCs w:val="28"/>
        </w:rPr>
        <w:t>19</w:t>
      </w:r>
      <w:r w:rsidRPr="00223CB2">
        <w:rPr>
          <w:sz w:val="28"/>
          <w:szCs w:val="28"/>
        </w:rPr>
        <w:t>.12.202</w:t>
      </w:r>
      <w:r w:rsidR="006F51F6" w:rsidRPr="00223CB2">
        <w:rPr>
          <w:sz w:val="28"/>
          <w:szCs w:val="28"/>
        </w:rPr>
        <w:t>4</w:t>
      </w:r>
      <w:r w:rsidRPr="00223CB2">
        <w:rPr>
          <w:sz w:val="28"/>
          <w:szCs w:val="28"/>
        </w:rPr>
        <w:t xml:space="preserve"> </w:t>
      </w:r>
      <w:r w:rsidRPr="00223CB2">
        <w:rPr>
          <w:sz w:val="28"/>
          <w:szCs w:val="28"/>
        </w:rPr>
        <w:br/>
        <w:t xml:space="preserve">№ </w:t>
      </w:r>
      <w:r w:rsidR="006F51F6" w:rsidRPr="00223CB2">
        <w:rPr>
          <w:sz w:val="28"/>
          <w:szCs w:val="28"/>
        </w:rPr>
        <w:t>85</w:t>
      </w:r>
      <w:r w:rsidRPr="00223CB2">
        <w:rPr>
          <w:sz w:val="28"/>
          <w:szCs w:val="28"/>
        </w:rPr>
        <w:t>-1</w:t>
      </w:r>
      <w:r w:rsidR="006F51F6" w:rsidRPr="00223CB2">
        <w:rPr>
          <w:sz w:val="28"/>
          <w:szCs w:val="28"/>
        </w:rPr>
        <w:t>7</w:t>
      </w:r>
      <w:r w:rsidRPr="00223CB2">
        <w:rPr>
          <w:sz w:val="28"/>
          <w:szCs w:val="28"/>
        </w:rPr>
        <w:t>/2</w:t>
      </w:r>
      <w:r w:rsidR="006F51F6" w:rsidRPr="00223CB2">
        <w:rPr>
          <w:sz w:val="28"/>
          <w:szCs w:val="28"/>
        </w:rPr>
        <w:t>4</w:t>
      </w:r>
      <w:r w:rsidRPr="00223CB2">
        <w:rPr>
          <w:sz w:val="28"/>
          <w:szCs w:val="28"/>
        </w:rPr>
        <w:t xml:space="preserve"> щодо </w:t>
      </w:r>
      <w:r w:rsidR="006F51F6" w:rsidRPr="00223CB2">
        <w:rPr>
          <w:sz w:val="28"/>
          <w:szCs w:val="28"/>
        </w:rPr>
        <w:t xml:space="preserve">проведення торгів в гірських територіях </w:t>
      </w:r>
      <w:r w:rsidRPr="00223CB2">
        <w:rPr>
          <w:sz w:val="28"/>
          <w:szCs w:val="28"/>
        </w:rPr>
        <w:t xml:space="preserve">надійшла відповідь </w:t>
      </w:r>
      <w:r w:rsidR="004917A3">
        <w:rPr>
          <w:sz w:val="28"/>
          <w:szCs w:val="28"/>
        </w:rPr>
        <w:t xml:space="preserve">від </w:t>
      </w:r>
      <w:r w:rsidR="006F51F6" w:rsidRPr="00223CB2">
        <w:rPr>
          <w:sz w:val="28"/>
          <w:szCs w:val="28"/>
        </w:rPr>
        <w:t>Державн</w:t>
      </w:r>
      <w:r w:rsidR="004917A3">
        <w:rPr>
          <w:sz w:val="28"/>
          <w:szCs w:val="28"/>
        </w:rPr>
        <w:t>ого</w:t>
      </w:r>
      <w:r w:rsidR="006F51F6" w:rsidRPr="00223CB2">
        <w:rPr>
          <w:sz w:val="28"/>
          <w:szCs w:val="28"/>
        </w:rPr>
        <w:t xml:space="preserve"> спеціалізован</w:t>
      </w:r>
      <w:r w:rsidR="004917A3">
        <w:rPr>
          <w:sz w:val="28"/>
          <w:szCs w:val="28"/>
        </w:rPr>
        <w:t>ого</w:t>
      </w:r>
      <w:r w:rsidR="006F51F6" w:rsidRPr="00223CB2">
        <w:rPr>
          <w:sz w:val="28"/>
          <w:szCs w:val="28"/>
        </w:rPr>
        <w:t xml:space="preserve"> господарськ</w:t>
      </w:r>
      <w:r w:rsidR="004917A3">
        <w:rPr>
          <w:sz w:val="28"/>
          <w:szCs w:val="28"/>
        </w:rPr>
        <w:t>ого</w:t>
      </w:r>
      <w:r w:rsidR="006F51F6" w:rsidRPr="00223CB2">
        <w:rPr>
          <w:sz w:val="28"/>
          <w:szCs w:val="28"/>
        </w:rPr>
        <w:t xml:space="preserve"> підприємств</w:t>
      </w:r>
      <w:r w:rsidR="004917A3">
        <w:rPr>
          <w:sz w:val="28"/>
          <w:szCs w:val="28"/>
        </w:rPr>
        <w:t>а</w:t>
      </w:r>
      <w:r w:rsidR="006F51F6" w:rsidRPr="00223CB2">
        <w:rPr>
          <w:sz w:val="28"/>
          <w:szCs w:val="28"/>
        </w:rPr>
        <w:t xml:space="preserve"> «Ліси України» (далі - ДП «Ліси України»)</w:t>
      </w:r>
      <w:r w:rsidRPr="00223CB2">
        <w:rPr>
          <w:sz w:val="28"/>
          <w:szCs w:val="28"/>
        </w:rPr>
        <w:t>, в якій зазначається, що</w:t>
      </w:r>
      <w:r w:rsidR="006F51F6" w:rsidRPr="00223CB2">
        <w:rPr>
          <w:sz w:val="28"/>
          <w:szCs w:val="28"/>
        </w:rPr>
        <w:t xml:space="preserve"> </w:t>
      </w:r>
      <w:r w:rsidR="00223CB2">
        <w:rPr>
          <w:sz w:val="28"/>
          <w:szCs w:val="28"/>
        </w:rPr>
        <w:t>п</w:t>
      </w:r>
      <w:r w:rsidR="006F51F6" w:rsidRPr="00223CB2">
        <w:rPr>
          <w:sz w:val="28"/>
          <w:szCs w:val="28"/>
        </w:rPr>
        <w:t>ід час проведення аукціонних торгів формування лотів з продажу необробленої деревини здійснюється відповідно до технічних умов та національних стандартів, згідно з встановленими розмірно-якісними характеристиками лісоматеріалів, а також затверджених рекомендацій центрального органу виконавчої влади, який реалізує державну політику у сфері лісового та мисливського господарства</w:t>
      </w:r>
      <w:r w:rsidRPr="00223CB2">
        <w:rPr>
          <w:sz w:val="28"/>
          <w:szCs w:val="28"/>
        </w:rPr>
        <w:t>.</w:t>
      </w:r>
      <w:r w:rsidR="006F51F6" w:rsidRPr="00223CB2">
        <w:rPr>
          <w:sz w:val="28"/>
          <w:szCs w:val="28"/>
        </w:rPr>
        <w:t xml:space="preserve"> За результатами квартальних аукціонних торгів з продажу необробленої деревини заготівлі І кварталу 2025 року, які відбулися 02.12.2024 року, по філії «Подільський лісовий офіс» ДП «Ліси України», з базисом поставки в межах Путильського надлісництва, було виставлено та продано 90 лотів лісопродукції. Обсяг одного лоту складав від 32 до 116 кубометрів лісоматеріалів, що </w:t>
      </w:r>
      <w:r w:rsidR="00CA79B3">
        <w:rPr>
          <w:sz w:val="28"/>
          <w:szCs w:val="28"/>
        </w:rPr>
        <w:t>цілком</w:t>
      </w:r>
      <w:r w:rsidR="006F51F6" w:rsidRPr="00223CB2">
        <w:rPr>
          <w:sz w:val="28"/>
          <w:szCs w:val="28"/>
        </w:rPr>
        <w:t xml:space="preserve"> враховує виробничі потужності малих та середніх суб’єктів підприємницької діяльності, які здійснюють переробку деревини. Згідно </w:t>
      </w:r>
      <w:r w:rsidR="00CA79B3">
        <w:rPr>
          <w:sz w:val="28"/>
          <w:szCs w:val="28"/>
        </w:rPr>
        <w:t xml:space="preserve">з </w:t>
      </w:r>
      <w:r w:rsidR="006F51F6" w:rsidRPr="00223CB2">
        <w:rPr>
          <w:sz w:val="28"/>
          <w:szCs w:val="28"/>
        </w:rPr>
        <w:t>аналіз</w:t>
      </w:r>
      <w:r w:rsidR="00CA79B3">
        <w:rPr>
          <w:sz w:val="28"/>
          <w:szCs w:val="28"/>
        </w:rPr>
        <w:t>ом</w:t>
      </w:r>
      <w:r w:rsidR="006F51F6" w:rsidRPr="00223CB2">
        <w:rPr>
          <w:sz w:val="28"/>
          <w:szCs w:val="28"/>
        </w:rPr>
        <w:t xml:space="preserve"> підсумкових протоколів вказаних торгів варто зазначити, що 95% від проданого об’єму придбано контрагентами, які зареєстровані у Вижницькому районі Чернівецької області. </w:t>
      </w:r>
      <w:r w:rsidR="00CA79B3">
        <w:rPr>
          <w:sz w:val="28"/>
          <w:szCs w:val="28"/>
        </w:rPr>
        <w:t>Щодо</w:t>
      </w:r>
      <w:r w:rsidR="006F51F6" w:rsidRPr="00223CB2">
        <w:rPr>
          <w:sz w:val="28"/>
          <w:szCs w:val="28"/>
        </w:rPr>
        <w:t xml:space="preserve"> забезпечення дровами паливними населення та зак</w:t>
      </w:r>
      <w:r w:rsidR="00223CB2">
        <w:rPr>
          <w:sz w:val="28"/>
          <w:szCs w:val="28"/>
        </w:rPr>
        <w:t>ладів соціальної сфери зазначається</w:t>
      </w:r>
      <w:r w:rsidR="006F51F6" w:rsidRPr="00223CB2">
        <w:rPr>
          <w:sz w:val="28"/>
          <w:szCs w:val="28"/>
        </w:rPr>
        <w:t xml:space="preserve"> наступне. Протягом поточного року філією «Путильське лісове господарство» ДП «Ліси України» заготовлено більше 39 тис.куб.м деревини дров’яної. Потенційні обсяги заготівлі вказаної продукції в 2025 році становлять близько 40 тис. куб. м. </w:t>
      </w:r>
      <w:r w:rsidR="00CA79B3">
        <w:rPr>
          <w:sz w:val="28"/>
          <w:szCs w:val="28"/>
        </w:rPr>
        <w:t>За</w:t>
      </w:r>
      <w:r w:rsidR="006F51F6" w:rsidRPr="00223CB2">
        <w:rPr>
          <w:sz w:val="28"/>
          <w:szCs w:val="28"/>
        </w:rPr>
        <w:t xml:space="preserve"> період з 01.01.2024 по </w:t>
      </w:r>
      <w:r w:rsidR="006F51F6" w:rsidRPr="00223CB2">
        <w:rPr>
          <w:sz w:val="28"/>
          <w:szCs w:val="28"/>
        </w:rPr>
        <w:lastRenderedPageBreak/>
        <w:t>12.12.2024 філією реалізовано для потреб населення та соціальної сфери 36878 куб.м деревини дров’яної непромислового використання. Враховуючи наведене, ДП «Ліси України» має достатній ресурсний потенціал для забезпечення побутових потреб населення та закладів соціальної сфери Конятинської сільської ради в деревині паливній протягом 2025 року.</w:t>
      </w:r>
    </w:p>
    <w:p w:rsidR="00223CB2" w:rsidRDefault="00421F98" w:rsidP="00223CB2">
      <w:pPr>
        <w:pStyle w:val="a5"/>
        <w:numPr>
          <w:ilvl w:val="0"/>
          <w:numId w:val="1"/>
        </w:numPr>
        <w:ind w:left="0" w:firstLine="851"/>
        <w:jc w:val="both"/>
        <w:rPr>
          <w:sz w:val="28"/>
          <w:szCs w:val="28"/>
        </w:rPr>
      </w:pPr>
      <w:r w:rsidRPr="00223CB2">
        <w:rPr>
          <w:sz w:val="28"/>
          <w:szCs w:val="28"/>
        </w:rPr>
        <w:t>На рішення 1</w:t>
      </w:r>
      <w:r w:rsidR="00223CB2" w:rsidRPr="00223CB2">
        <w:rPr>
          <w:sz w:val="28"/>
          <w:szCs w:val="28"/>
        </w:rPr>
        <w:t>8</w:t>
      </w:r>
      <w:r w:rsidRPr="00223CB2">
        <w:rPr>
          <w:sz w:val="28"/>
          <w:szCs w:val="28"/>
        </w:rPr>
        <w:t xml:space="preserve">-ї сесії обласної ради VІІІ скликання від </w:t>
      </w:r>
      <w:r w:rsidR="00223CB2" w:rsidRPr="00223CB2">
        <w:rPr>
          <w:sz w:val="28"/>
          <w:szCs w:val="28"/>
        </w:rPr>
        <w:t>19</w:t>
      </w:r>
      <w:r w:rsidRPr="00223CB2">
        <w:rPr>
          <w:sz w:val="28"/>
          <w:szCs w:val="28"/>
        </w:rPr>
        <w:t>.12.202</w:t>
      </w:r>
      <w:r w:rsidR="00223CB2" w:rsidRPr="00223CB2">
        <w:rPr>
          <w:sz w:val="28"/>
          <w:szCs w:val="28"/>
        </w:rPr>
        <w:t>4</w:t>
      </w:r>
      <w:r w:rsidRPr="00223CB2">
        <w:rPr>
          <w:sz w:val="28"/>
          <w:szCs w:val="28"/>
        </w:rPr>
        <w:t xml:space="preserve"> </w:t>
      </w:r>
      <w:r w:rsidRPr="00223CB2">
        <w:rPr>
          <w:sz w:val="28"/>
          <w:szCs w:val="28"/>
        </w:rPr>
        <w:br/>
        <w:t xml:space="preserve">№ </w:t>
      </w:r>
      <w:r w:rsidR="00223CB2" w:rsidRPr="00223CB2">
        <w:rPr>
          <w:sz w:val="28"/>
          <w:szCs w:val="28"/>
        </w:rPr>
        <w:t>96-18/24</w:t>
      </w:r>
      <w:r w:rsidRPr="00223CB2">
        <w:rPr>
          <w:sz w:val="28"/>
          <w:szCs w:val="28"/>
        </w:rPr>
        <w:t xml:space="preserve"> щодо </w:t>
      </w:r>
      <w:r w:rsidR="00223CB2" w:rsidRPr="00223CB2">
        <w:rPr>
          <w:sz w:val="28"/>
          <w:szCs w:val="28"/>
        </w:rPr>
        <w:t xml:space="preserve">виділення додаткових дотацій для гірських громад </w:t>
      </w:r>
      <w:r w:rsidR="00EC6536" w:rsidRPr="00223CB2">
        <w:rPr>
          <w:sz w:val="28"/>
          <w:szCs w:val="28"/>
        </w:rPr>
        <w:t>надійшл</w:t>
      </w:r>
      <w:r w:rsidR="004917A3">
        <w:rPr>
          <w:sz w:val="28"/>
          <w:szCs w:val="28"/>
        </w:rPr>
        <w:t>а</w:t>
      </w:r>
      <w:r w:rsidR="00EC6536" w:rsidRPr="00223CB2">
        <w:rPr>
          <w:sz w:val="28"/>
          <w:szCs w:val="28"/>
        </w:rPr>
        <w:t xml:space="preserve"> відповід</w:t>
      </w:r>
      <w:r w:rsidR="004917A3">
        <w:rPr>
          <w:sz w:val="28"/>
          <w:szCs w:val="28"/>
        </w:rPr>
        <w:t>ь</w:t>
      </w:r>
      <w:r w:rsidR="00CA79B3">
        <w:rPr>
          <w:sz w:val="28"/>
          <w:szCs w:val="28"/>
        </w:rPr>
        <w:t xml:space="preserve"> від</w:t>
      </w:r>
      <w:r w:rsidR="00590745" w:rsidRPr="00223CB2">
        <w:rPr>
          <w:sz w:val="28"/>
          <w:szCs w:val="28"/>
        </w:rPr>
        <w:t xml:space="preserve"> Міністерства </w:t>
      </w:r>
      <w:r w:rsidR="00223CB2" w:rsidRPr="00223CB2">
        <w:rPr>
          <w:sz w:val="28"/>
          <w:szCs w:val="28"/>
        </w:rPr>
        <w:t>фінансів</w:t>
      </w:r>
      <w:r w:rsidR="00590745" w:rsidRPr="00223CB2">
        <w:rPr>
          <w:sz w:val="28"/>
          <w:szCs w:val="28"/>
        </w:rPr>
        <w:t xml:space="preserve"> України</w:t>
      </w:r>
      <w:r w:rsidR="00EC6536" w:rsidRPr="00223CB2">
        <w:rPr>
          <w:sz w:val="28"/>
          <w:szCs w:val="28"/>
        </w:rPr>
        <w:t xml:space="preserve">. </w:t>
      </w:r>
      <w:r w:rsidR="00CA79B3">
        <w:rPr>
          <w:sz w:val="28"/>
          <w:szCs w:val="28"/>
        </w:rPr>
        <w:t>Як зазначається у відповіді</w:t>
      </w:r>
      <w:r w:rsidR="00C7504A" w:rsidRPr="00223CB2">
        <w:rPr>
          <w:sz w:val="28"/>
          <w:szCs w:val="28"/>
        </w:rPr>
        <w:t xml:space="preserve"> </w:t>
      </w:r>
      <w:r w:rsidR="00223CB2" w:rsidRPr="001328A3">
        <w:rPr>
          <w:i/>
          <w:sz w:val="28"/>
          <w:szCs w:val="28"/>
        </w:rPr>
        <w:t>щодо встановлення ставки земельного податку для лісових земель від 0,3 % до 0,5 %, а в гірських громадах - 1 % їх нормативної грошової оцінки необхідно зазначити, що оподаткування лісових земель земельним податком було запроваджено із прийняттям Закону України від 10.07.2018 №2497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(далі - Закон № 2497)</w:t>
      </w:r>
      <w:r w:rsidR="00223CB2" w:rsidRPr="00223CB2">
        <w:rPr>
          <w:sz w:val="28"/>
          <w:szCs w:val="28"/>
        </w:rPr>
        <w:t xml:space="preserve">, яким, зокрема, було встановлено, що поряд зі справлянням рентної плати за спеціальне використання лісових ресурсів за лісові землі впроваджується справляння земельного податку. Також слід наголосити, що до внесення Законом №2497 вищезазначених змін лісові землі не були об’єктом оподаткування земельним податком. Податок за лісові землі справлявся виключно як складова рентної плати за спеціальне використання лісових ресурсів. Законом №2497 було передбачено оподаткування лісових земель лісогосподарського призначення земельним податком у загальновстановленому порядку, визначеному податковим законодавством, за ставками, встановленими відповідно до статей 274 та 277 Податкового кодексу України: за земельні ділянки, нормативну грошову оцінку яких проведено, - від «0» до 3% їх нормативної грошової оцінки; за земельні ділянки, нормативну грошову оцінку яких не проведено, - від «0» до 5% нормативної грошової оцінки одиниці площі ріллі в Автономній Республіці Крим або області. Надалі, з огляду на численні звернення органів місцевого самоврядування до Президента України, Верховної Ради України та Кабінету Міністрів України щодо необхідності скасування земельного податку за лісові землі, з метою запобігання надмірному посиленню податкового навантаження на лісову галузь окремими нормами прийнятого Верховною Радою України Закону України від 23.11.2018 №2628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за ініціативою народних депутатів України встановлено, що з 01.01.2019 органи місцевого самоврядування самостійно приймають рішення щодо доцільності чи недоцільності запровадження земельного податку за лісові землі на відповідній території, водночас ставка земельного податку за лісові землі не може бути більше 0,1% їх нормативної грошової оцінки, а у разі, коли нормативну грошову оцінку не проведено, - не більше 0,1% нормативної грошової оцінки площі ріллі в області. Отже, оскільки порушене питання стосується інтересів значного кола юридичних та фізичних осіб, інтересів всіх територіальних громад, а не лише гірських територіальних громад, а також з огляду на можливі соціальні </w:t>
      </w:r>
      <w:r w:rsidR="00223CB2" w:rsidRPr="00223CB2">
        <w:rPr>
          <w:sz w:val="28"/>
          <w:szCs w:val="28"/>
        </w:rPr>
        <w:lastRenderedPageBreak/>
        <w:t xml:space="preserve">наслідки, то встановлення ставки земельного податку за лісові землі у розмірі до 0,5%, а в гірських громадах - 1% їх нормативної грошової оцінки, тобто у </w:t>
      </w:r>
      <w:r w:rsidR="00223CB2">
        <w:rPr>
          <w:sz w:val="28"/>
          <w:szCs w:val="28"/>
        </w:rPr>
        <w:br/>
      </w:r>
      <w:r w:rsidR="00223CB2" w:rsidRPr="00223CB2">
        <w:rPr>
          <w:sz w:val="28"/>
          <w:szCs w:val="28"/>
        </w:rPr>
        <w:t>5-10 разів більше за максимально передбачену Податковим кодексом України ставку податку для таких земель у розмірі 0,1% їх нормативної грошової оцінки, не може вирішуватися за пропозицією окремих територіальних громад без попереднього публічного обговорення з представниками лісової галузі, заінтересованими центральними органами виконавчої влади, органами місцевого самоврядування та асоціаціями цих органів. Водночас зазначаємо, що заінтересовані центральні органи виконавчої влади, а саме Міністерство захисту довкілля та природних ресурсів України та Державне агентство лісових ресурсів України вважають неприпустимим збільшення ставок в умовах воєнного стану. Щодо розподілу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w:t>
      </w:r>
      <w:r w:rsidR="00223CB2">
        <w:rPr>
          <w:sz w:val="28"/>
          <w:szCs w:val="28"/>
        </w:rPr>
        <w:t>’</w:t>
      </w:r>
      <w:r w:rsidR="00223CB2" w:rsidRPr="00223CB2">
        <w:rPr>
          <w:sz w:val="28"/>
          <w:szCs w:val="28"/>
        </w:rPr>
        <w:t xml:space="preserve">язку з повномасштабною збройною агресією </w:t>
      </w:r>
      <w:r w:rsidR="00223CB2">
        <w:rPr>
          <w:sz w:val="28"/>
          <w:szCs w:val="28"/>
        </w:rPr>
        <w:t>р</w:t>
      </w:r>
      <w:r w:rsidR="00223CB2" w:rsidRPr="00223CB2">
        <w:rPr>
          <w:sz w:val="28"/>
          <w:szCs w:val="28"/>
        </w:rPr>
        <w:t xml:space="preserve">осійської </w:t>
      </w:r>
      <w:r w:rsidR="00223CB2">
        <w:rPr>
          <w:sz w:val="28"/>
          <w:szCs w:val="28"/>
        </w:rPr>
        <w:t>ф</w:t>
      </w:r>
      <w:r w:rsidR="00223CB2" w:rsidRPr="00223CB2">
        <w:rPr>
          <w:sz w:val="28"/>
          <w:szCs w:val="28"/>
        </w:rPr>
        <w:t xml:space="preserve">едерації (далі </w:t>
      </w:r>
      <w:r w:rsidR="00223CB2">
        <w:rPr>
          <w:sz w:val="28"/>
          <w:szCs w:val="28"/>
        </w:rPr>
        <w:t>-</w:t>
      </w:r>
      <w:r w:rsidR="00223CB2" w:rsidRPr="00223CB2">
        <w:rPr>
          <w:sz w:val="28"/>
          <w:szCs w:val="28"/>
        </w:rPr>
        <w:t xml:space="preserve"> додаткова дотація)</w:t>
      </w:r>
      <w:r w:rsidR="00CA79B3">
        <w:rPr>
          <w:sz w:val="28"/>
          <w:szCs w:val="28"/>
        </w:rPr>
        <w:t>, зазначається наступне,</w:t>
      </w:r>
      <w:r w:rsidR="00223CB2" w:rsidRPr="00223CB2">
        <w:rPr>
          <w:sz w:val="28"/>
          <w:szCs w:val="28"/>
        </w:rPr>
        <w:t xml:space="preserve"> Законом України «Про Державний бюджет України на 2025 рік» додаткова дотація передбачена в обсязі 36527,8 млн</w:t>
      </w:r>
      <w:r w:rsidR="00223CB2">
        <w:rPr>
          <w:sz w:val="28"/>
          <w:szCs w:val="28"/>
        </w:rPr>
        <w:t>.</w:t>
      </w:r>
      <w:r w:rsidR="00223CB2" w:rsidRPr="00223CB2">
        <w:rPr>
          <w:sz w:val="28"/>
          <w:szCs w:val="28"/>
        </w:rPr>
        <w:t>грн, яку частково розподілено між місцевими бюджетами в сумі 11219,0 млн</w:t>
      </w:r>
      <w:r w:rsidR="00223CB2">
        <w:rPr>
          <w:sz w:val="28"/>
          <w:szCs w:val="28"/>
        </w:rPr>
        <w:t>.</w:t>
      </w:r>
      <w:r w:rsidR="00223CB2" w:rsidRPr="00223CB2">
        <w:rPr>
          <w:sz w:val="28"/>
          <w:szCs w:val="28"/>
        </w:rPr>
        <w:t>грн, у тому числі для бюджетів територіальних громад Чернівецької області - 25,2 млн</w:t>
      </w:r>
      <w:r w:rsidR="00223CB2">
        <w:rPr>
          <w:sz w:val="28"/>
          <w:szCs w:val="28"/>
        </w:rPr>
        <w:t>.</w:t>
      </w:r>
      <w:r w:rsidR="00223CB2" w:rsidRPr="00223CB2">
        <w:rPr>
          <w:sz w:val="28"/>
          <w:szCs w:val="28"/>
        </w:rPr>
        <w:t>грн</w:t>
      </w:r>
      <w:r w:rsidR="00223CB2">
        <w:rPr>
          <w:sz w:val="28"/>
          <w:szCs w:val="28"/>
        </w:rPr>
        <w:t>.</w:t>
      </w:r>
      <w:r w:rsidR="00223CB2" w:rsidRPr="00223CB2">
        <w:rPr>
          <w:sz w:val="28"/>
          <w:szCs w:val="28"/>
        </w:rPr>
        <w:t xml:space="preserve"> Про</w:t>
      </w:r>
      <w:r w:rsidR="00223CB2">
        <w:rPr>
          <w:sz w:val="28"/>
          <w:szCs w:val="28"/>
        </w:rPr>
        <w:t>є</w:t>
      </w:r>
      <w:r w:rsidR="00223CB2" w:rsidRPr="00223CB2">
        <w:rPr>
          <w:sz w:val="28"/>
          <w:szCs w:val="28"/>
        </w:rPr>
        <w:t>кт постанови Кабінету Міністрів України «Про затвердження Порядку та умов надання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Порядок та умови) 01.01.2025 подано на розгляд Уряду України. Зазначеними Порядком та умовами передбачено, зокрема, щоквартальний розподіл додаткової дотації з урахуванням фактичних надходжень до місцевих бюджетів податку на доходи фізичних осіб до відповідного періоду минулого року. Також на 2025 рік для місцевих бюджетів Чернівецької області передбачена додаткова дотація на здійснення переданих з державного бюджету видатків з утримання закладів освіти та охорони здоров’я в обсязі 112,3 млн</w:t>
      </w:r>
      <w:r w:rsidR="00223CB2">
        <w:rPr>
          <w:sz w:val="28"/>
          <w:szCs w:val="28"/>
        </w:rPr>
        <w:t>.</w:t>
      </w:r>
      <w:r w:rsidR="00223CB2" w:rsidRPr="00223CB2">
        <w:rPr>
          <w:sz w:val="28"/>
          <w:szCs w:val="28"/>
        </w:rPr>
        <w:t xml:space="preserve">грн. Відповідно до частини п’ятої статті </w:t>
      </w:r>
      <w:r w:rsidR="00223CB2">
        <w:rPr>
          <w:sz w:val="28"/>
          <w:szCs w:val="28"/>
        </w:rPr>
        <w:t>103</w:t>
      </w:r>
      <w:r w:rsidR="00223CB2" w:rsidRPr="00223CB2">
        <w:rPr>
          <w:sz w:val="28"/>
          <w:szCs w:val="28"/>
          <w:vertAlign w:val="superscript"/>
        </w:rPr>
        <w:t>6</w:t>
      </w:r>
      <w:r w:rsidR="00223CB2" w:rsidRPr="00223CB2">
        <w:rPr>
          <w:sz w:val="28"/>
          <w:szCs w:val="28"/>
        </w:rPr>
        <w:t xml:space="preserve"> Бюджетного кодексу України розподіл додаткової дотації здійснюється між місцевими бюджетами у порядку, визначеному обласними державними адміністраціями, за погодженням з Кабінетом Міністрів України та затверджується рішенням про обласний бюджет. Відповідно до наданих пропозицій Чернівецькою обласною військовою адміністрацією (лист від 28.11.2024 № 01.25/11-8267) додаткова дотація розподілена лише для обласного бюджету Чернівецької області (</w:t>
      </w:r>
      <w:r w:rsidR="00CA79B3">
        <w:rPr>
          <w:sz w:val="28"/>
          <w:szCs w:val="28"/>
        </w:rPr>
        <w:t>р</w:t>
      </w:r>
      <w:r w:rsidR="00223CB2" w:rsidRPr="00223CB2">
        <w:rPr>
          <w:sz w:val="28"/>
          <w:szCs w:val="28"/>
        </w:rPr>
        <w:t xml:space="preserve">озпорядження Кабінету Міністрів України від 20.12.2024 № 1297-р). Військова агресія Російської Федерації проти України спонукає до режиму жорсткої економії, оптимізації видатків бюджету, перегляду структури бюджетних програм та недопущення непершочергових витрат, а також організації бюджетного процесу на місцевому рівні на принципах раціонального та ефективного використання фінансового ресурсу з </w:t>
      </w:r>
      <w:r w:rsidR="00223CB2" w:rsidRPr="00223CB2">
        <w:rPr>
          <w:sz w:val="28"/>
          <w:szCs w:val="28"/>
        </w:rPr>
        <w:lastRenderedPageBreak/>
        <w:t>урахуванням викликів воєнного часу</w:t>
      </w:r>
      <w:r w:rsidR="00CA79B3">
        <w:rPr>
          <w:sz w:val="28"/>
          <w:szCs w:val="28"/>
        </w:rPr>
        <w:t xml:space="preserve"> </w:t>
      </w:r>
      <w:r w:rsidR="00223CB2" w:rsidRPr="00223CB2">
        <w:rPr>
          <w:sz w:val="28"/>
          <w:szCs w:val="28"/>
        </w:rPr>
        <w:t>пріоритетом державного бюджету на 2025 рік залишається сектор безпеки і оборони, а також забезпечення всіх соціальних зобов’язань держави.</w:t>
      </w:r>
    </w:p>
    <w:p w:rsidR="00AC3248" w:rsidRDefault="00AC3248" w:rsidP="00223CB2">
      <w:pPr>
        <w:pStyle w:val="a5"/>
        <w:numPr>
          <w:ilvl w:val="0"/>
          <w:numId w:val="1"/>
        </w:numPr>
        <w:ind w:left="0" w:firstLine="851"/>
        <w:jc w:val="both"/>
        <w:rPr>
          <w:sz w:val="28"/>
          <w:szCs w:val="28"/>
        </w:rPr>
      </w:pPr>
      <w:r w:rsidRPr="00223CB2">
        <w:rPr>
          <w:sz w:val="28"/>
          <w:szCs w:val="28"/>
        </w:rPr>
        <w:t>На протокольне рішення 1</w:t>
      </w:r>
      <w:r>
        <w:rPr>
          <w:sz w:val="28"/>
          <w:szCs w:val="28"/>
        </w:rPr>
        <w:t>9</w:t>
      </w:r>
      <w:r w:rsidRPr="00223CB2">
        <w:rPr>
          <w:sz w:val="28"/>
          <w:szCs w:val="28"/>
        </w:rPr>
        <w:t>-ї сесії обласної ради VІІІ скликання від 2</w:t>
      </w:r>
      <w:r>
        <w:rPr>
          <w:sz w:val="28"/>
          <w:szCs w:val="28"/>
        </w:rPr>
        <w:t>4</w:t>
      </w:r>
      <w:r w:rsidRPr="00223CB2">
        <w:rPr>
          <w:sz w:val="28"/>
          <w:szCs w:val="28"/>
        </w:rPr>
        <w:t>.1</w:t>
      </w:r>
      <w:r>
        <w:rPr>
          <w:sz w:val="28"/>
          <w:szCs w:val="28"/>
        </w:rPr>
        <w:t>2</w:t>
      </w:r>
      <w:r w:rsidRPr="00223CB2">
        <w:rPr>
          <w:sz w:val="28"/>
          <w:szCs w:val="28"/>
        </w:rPr>
        <w:t xml:space="preserve">.2024 № </w:t>
      </w:r>
      <w:r>
        <w:rPr>
          <w:sz w:val="28"/>
          <w:szCs w:val="28"/>
        </w:rPr>
        <w:t>22</w:t>
      </w:r>
      <w:r w:rsidRPr="00223CB2">
        <w:rPr>
          <w:sz w:val="28"/>
          <w:szCs w:val="28"/>
        </w:rPr>
        <w:t>/1</w:t>
      </w:r>
      <w:r>
        <w:rPr>
          <w:sz w:val="28"/>
          <w:szCs w:val="28"/>
        </w:rPr>
        <w:t>9</w:t>
      </w:r>
      <w:r w:rsidRPr="00223CB2">
        <w:rPr>
          <w:sz w:val="28"/>
          <w:szCs w:val="28"/>
        </w:rPr>
        <w:t xml:space="preserve"> щодо </w:t>
      </w:r>
      <w:r>
        <w:rPr>
          <w:sz w:val="28"/>
          <w:szCs w:val="28"/>
        </w:rPr>
        <w:t>ініціативи впровадження множинного громадянства в Україні</w:t>
      </w:r>
      <w:r w:rsidRPr="00223CB2">
        <w:rPr>
          <w:sz w:val="28"/>
          <w:szCs w:val="28"/>
        </w:rPr>
        <w:t xml:space="preserve"> надійшл</w:t>
      </w:r>
      <w:r>
        <w:rPr>
          <w:sz w:val="28"/>
          <w:szCs w:val="28"/>
        </w:rPr>
        <w:t>и</w:t>
      </w:r>
      <w:r w:rsidRPr="00223CB2">
        <w:rPr>
          <w:sz w:val="28"/>
          <w:szCs w:val="28"/>
        </w:rPr>
        <w:t xml:space="preserve"> відповід</w:t>
      </w:r>
      <w:r>
        <w:rPr>
          <w:sz w:val="28"/>
          <w:szCs w:val="28"/>
        </w:rPr>
        <w:t>і</w:t>
      </w:r>
      <w:r w:rsidRPr="00223CB2">
        <w:rPr>
          <w:sz w:val="28"/>
          <w:szCs w:val="28"/>
        </w:rPr>
        <w:t xml:space="preserve"> </w:t>
      </w:r>
      <w:r>
        <w:rPr>
          <w:sz w:val="28"/>
          <w:szCs w:val="28"/>
        </w:rPr>
        <w:t xml:space="preserve">від Офісу Президента України та </w:t>
      </w:r>
      <w:r>
        <w:rPr>
          <w:color w:val="000000"/>
          <w:sz w:val="28"/>
          <w:szCs w:val="28"/>
          <w:lang w:eastAsia="uk-UA" w:bidi="uk-UA"/>
        </w:rPr>
        <w:t xml:space="preserve">Комітету Верховної Ради </w:t>
      </w:r>
      <w:r w:rsidRPr="00223CB2">
        <w:rPr>
          <w:color w:val="000000"/>
          <w:sz w:val="28"/>
          <w:szCs w:val="28"/>
          <w:lang w:eastAsia="uk-UA" w:bidi="uk-UA"/>
        </w:rPr>
        <w:t>України</w:t>
      </w:r>
      <w:r>
        <w:rPr>
          <w:color w:val="000000"/>
          <w:sz w:val="28"/>
          <w:szCs w:val="28"/>
          <w:lang w:eastAsia="uk-UA" w:bidi="uk-UA"/>
        </w:rPr>
        <w:t xml:space="preserve"> з питань прав людини, деокупації та реінтеграції тимчасово окупованих територій України, національних меншин і міжнаціональних відносин.</w:t>
      </w:r>
      <w:r w:rsidRPr="00223CB2">
        <w:rPr>
          <w:sz w:val="28"/>
          <w:szCs w:val="28"/>
        </w:rPr>
        <w:t xml:space="preserve"> </w:t>
      </w:r>
      <w:r>
        <w:rPr>
          <w:sz w:val="28"/>
          <w:szCs w:val="28"/>
        </w:rPr>
        <w:t xml:space="preserve">У відповіді </w:t>
      </w:r>
      <w:r w:rsidR="008A76EF">
        <w:rPr>
          <w:sz w:val="28"/>
          <w:szCs w:val="28"/>
        </w:rPr>
        <w:t>зазначається</w:t>
      </w:r>
      <w:r>
        <w:rPr>
          <w:sz w:val="28"/>
          <w:szCs w:val="28"/>
        </w:rPr>
        <w:t xml:space="preserve">, що </w:t>
      </w:r>
      <w:r w:rsidRPr="00AC3248">
        <w:rPr>
          <w:sz w:val="28"/>
          <w:szCs w:val="28"/>
        </w:rPr>
        <w:t>відповідно до Постанови Верховної Ради України «Про прийняття за основу проекту Закону України про внесення змін до деяких законів України щодо забезпечення реалізації права на набуття та збереження громадянства України» від 17 грудня 2024 року № 4145-ІХ Парламент доручив Комітету доопрацювати зазначений законопро</w:t>
      </w:r>
      <w:r>
        <w:rPr>
          <w:sz w:val="28"/>
          <w:szCs w:val="28"/>
        </w:rPr>
        <w:t>є</w:t>
      </w:r>
      <w:r w:rsidRPr="00AC3248">
        <w:rPr>
          <w:sz w:val="28"/>
          <w:szCs w:val="28"/>
        </w:rPr>
        <w:t>кт з урахуванням пропозицій і поправок суб’єктів права законодавчої ініціативи та внести його на розгляд Верховної Ради України у другому читанні. З метою належного опрацювання про</w:t>
      </w:r>
      <w:r w:rsidR="001328A3">
        <w:rPr>
          <w:sz w:val="28"/>
          <w:szCs w:val="28"/>
        </w:rPr>
        <w:t>є</w:t>
      </w:r>
      <w:r w:rsidRPr="00AC3248">
        <w:rPr>
          <w:sz w:val="28"/>
          <w:szCs w:val="28"/>
        </w:rPr>
        <w:t>кту Закону та врахування всіх наявних до нього матеріалів вищезгадане Звернення депутатів Чернівецької обласної ради доведено до відома народних депутатів України - членів Комітету як суб’єктів права законодавчої ініціативи.</w:t>
      </w:r>
    </w:p>
    <w:p w:rsidR="00B056C2" w:rsidRPr="00223CB2" w:rsidRDefault="00B056C2" w:rsidP="00223CB2">
      <w:pPr>
        <w:pStyle w:val="a5"/>
        <w:numPr>
          <w:ilvl w:val="0"/>
          <w:numId w:val="1"/>
        </w:numPr>
        <w:ind w:left="0" w:firstLine="851"/>
        <w:jc w:val="both"/>
        <w:rPr>
          <w:sz w:val="28"/>
          <w:szCs w:val="28"/>
        </w:rPr>
      </w:pPr>
      <w:r w:rsidRPr="00223CB2">
        <w:rPr>
          <w:sz w:val="28"/>
          <w:szCs w:val="28"/>
        </w:rPr>
        <w:t xml:space="preserve">На </w:t>
      </w:r>
      <w:r>
        <w:rPr>
          <w:sz w:val="28"/>
          <w:szCs w:val="28"/>
        </w:rPr>
        <w:t>рішення 20</w:t>
      </w:r>
      <w:r w:rsidRPr="00223CB2">
        <w:rPr>
          <w:sz w:val="28"/>
          <w:szCs w:val="28"/>
        </w:rPr>
        <w:t xml:space="preserve">-ї сесії обласної ради VІІІ скликання від </w:t>
      </w:r>
      <w:r>
        <w:rPr>
          <w:sz w:val="28"/>
          <w:szCs w:val="28"/>
        </w:rPr>
        <w:t>11.09.2025</w:t>
      </w:r>
      <w:r w:rsidRPr="00223CB2">
        <w:rPr>
          <w:sz w:val="28"/>
          <w:szCs w:val="28"/>
        </w:rPr>
        <w:t xml:space="preserve"> </w:t>
      </w:r>
      <w:r>
        <w:rPr>
          <w:sz w:val="28"/>
          <w:szCs w:val="28"/>
        </w:rPr>
        <w:br/>
      </w:r>
      <w:r w:rsidRPr="00223CB2">
        <w:rPr>
          <w:sz w:val="28"/>
          <w:szCs w:val="28"/>
        </w:rPr>
        <w:t xml:space="preserve">№ </w:t>
      </w:r>
      <w:r>
        <w:rPr>
          <w:sz w:val="28"/>
          <w:szCs w:val="28"/>
        </w:rPr>
        <w:t>14-20/25</w:t>
      </w:r>
      <w:r w:rsidRPr="00223CB2">
        <w:rPr>
          <w:sz w:val="28"/>
          <w:szCs w:val="28"/>
        </w:rPr>
        <w:t xml:space="preserve"> </w:t>
      </w:r>
      <w:r w:rsidRPr="004705EC">
        <w:rPr>
          <w:sz w:val="28"/>
          <w:szCs w:val="28"/>
        </w:rPr>
        <w:t>про підтримку ініціативи щодо прийняття законопроєкту №13376 «Про внесення змін до деяких законодавчих актів України щодо державної підтримки учасників бойових дій, осіб з інвалідністю внаслідок війни та членів сімей загиблих (безвісно відсутніх, померлих) Захисників і Захисниць України при веденні особистого селянського чи фермерського господарства та здійсненні підприємницької діяльності»</w:t>
      </w:r>
      <w:r>
        <w:rPr>
          <w:sz w:val="28"/>
          <w:szCs w:val="28"/>
        </w:rPr>
        <w:t xml:space="preserve"> надійшла відповідь від Комітету Верховної Ради України з питань аграрної та земельної політики</w:t>
      </w:r>
      <w:r>
        <w:rPr>
          <w:color w:val="000000"/>
          <w:sz w:val="28"/>
          <w:szCs w:val="28"/>
          <w:lang w:eastAsia="uk-UA" w:bidi="uk-UA"/>
        </w:rPr>
        <w:t>.</w:t>
      </w:r>
      <w:r w:rsidRPr="00223CB2">
        <w:rPr>
          <w:sz w:val="28"/>
          <w:szCs w:val="28"/>
        </w:rPr>
        <w:t xml:space="preserve"> </w:t>
      </w:r>
      <w:r>
        <w:rPr>
          <w:sz w:val="28"/>
          <w:szCs w:val="28"/>
        </w:rPr>
        <w:t>У відповіді зазначається, що законопроєкт опрацьовується в Комітеті.</w:t>
      </w:r>
    </w:p>
    <w:p w:rsidR="00754A8F" w:rsidRDefault="00754A8F" w:rsidP="00C051E2">
      <w:pPr>
        <w:ind w:firstLine="851"/>
        <w:jc w:val="both"/>
        <w:rPr>
          <w:sz w:val="28"/>
          <w:szCs w:val="28"/>
        </w:rPr>
      </w:pPr>
    </w:p>
    <w:p w:rsidR="00C21FA9" w:rsidRDefault="00C21FA9" w:rsidP="00C051E2">
      <w:pPr>
        <w:ind w:firstLine="851"/>
        <w:jc w:val="both"/>
        <w:rPr>
          <w:sz w:val="28"/>
          <w:szCs w:val="28"/>
        </w:rPr>
      </w:pPr>
    </w:p>
    <w:p w:rsidR="00C21FA9" w:rsidRDefault="00C21FA9" w:rsidP="00C051E2">
      <w:pPr>
        <w:ind w:firstLine="851"/>
        <w:jc w:val="both"/>
        <w:rPr>
          <w:sz w:val="28"/>
          <w:szCs w:val="28"/>
        </w:rPr>
      </w:pPr>
    </w:p>
    <w:p w:rsidR="00C051E2" w:rsidRDefault="00C051E2" w:rsidP="00C051E2">
      <w:pPr>
        <w:tabs>
          <w:tab w:val="left" w:pos="7371"/>
        </w:tabs>
        <w:jc w:val="both"/>
      </w:pPr>
      <w:r w:rsidRPr="00B242C7">
        <w:rPr>
          <w:b/>
          <w:sz w:val="28"/>
          <w:szCs w:val="28"/>
        </w:rPr>
        <w:t xml:space="preserve">Керуючий справами обласної ради </w:t>
      </w:r>
      <w:r w:rsidRPr="00B242C7">
        <w:rPr>
          <w:b/>
          <w:sz w:val="28"/>
          <w:szCs w:val="28"/>
        </w:rPr>
        <w:tab/>
        <w:t>Микола БОРЕЦЬ</w:t>
      </w:r>
    </w:p>
    <w:sectPr w:rsidR="00C051E2" w:rsidSect="00AC324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1E4" w:rsidRDefault="00C841E4" w:rsidP="00CB0F96">
      <w:r>
        <w:separator/>
      </w:r>
    </w:p>
  </w:endnote>
  <w:endnote w:type="continuationSeparator" w:id="0">
    <w:p w:rsidR="00C841E4" w:rsidRDefault="00C841E4" w:rsidP="00CB0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1E4" w:rsidRDefault="00C841E4" w:rsidP="00CB0F96">
      <w:r>
        <w:separator/>
      </w:r>
    </w:p>
  </w:footnote>
  <w:footnote w:type="continuationSeparator" w:id="0">
    <w:p w:rsidR="00C841E4" w:rsidRDefault="00C841E4" w:rsidP="00CB0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58345"/>
      <w:docPartObj>
        <w:docPartGallery w:val="Page Numbers (Top of Page)"/>
        <w:docPartUnique/>
      </w:docPartObj>
    </w:sdtPr>
    <w:sdtContent>
      <w:p w:rsidR="00FD2360" w:rsidRDefault="00393679">
        <w:pPr>
          <w:pStyle w:val="a3"/>
          <w:jc w:val="center"/>
        </w:pPr>
        <w:r>
          <w:fldChar w:fldCharType="begin"/>
        </w:r>
        <w:r w:rsidR="00F934B6">
          <w:instrText xml:space="preserve"> PAGE   \* MERGEFORMAT </w:instrText>
        </w:r>
        <w:r>
          <w:fldChar w:fldCharType="separate"/>
        </w:r>
        <w:r w:rsidR="001328A3">
          <w:rPr>
            <w:noProof/>
          </w:rPr>
          <w:t>11</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E5B0A"/>
    <w:multiLevelType w:val="hybridMultilevel"/>
    <w:tmpl w:val="2224085C"/>
    <w:lvl w:ilvl="0" w:tplc="0756D0BC">
      <w:start w:val="1"/>
      <w:numFmt w:val="decimal"/>
      <w:lvlText w:val="%1."/>
      <w:lvlJc w:val="left"/>
      <w:pPr>
        <w:ind w:left="1849" w:hanging="114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C051E2"/>
    <w:rsid w:val="00000DDD"/>
    <w:rsid w:val="00013596"/>
    <w:rsid w:val="00036FAB"/>
    <w:rsid w:val="00044BA0"/>
    <w:rsid w:val="0006725B"/>
    <w:rsid w:val="000956ED"/>
    <w:rsid w:val="00097814"/>
    <w:rsid w:val="00120ECE"/>
    <w:rsid w:val="001236F8"/>
    <w:rsid w:val="001328A3"/>
    <w:rsid w:val="001A5766"/>
    <w:rsid w:val="001B13DC"/>
    <w:rsid w:val="001B6107"/>
    <w:rsid w:val="001F6CA9"/>
    <w:rsid w:val="002103B5"/>
    <w:rsid w:val="002170CF"/>
    <w:rsid w:val="00223CB2"/>
    <w:rsid w:val="00246867"/>
    <w:rsid w:val="00255F76"/>
    <w:rsid w:val="002A723F"/>
    <w:rsid w:val="002D345D"/>
    <w:rsid w:val="00302409"/>
    <w:rsid w:val="0030537B"/>
    <w:rsid w:val="00317C12"/>
    <w:rsid w:val="00323DBE"/>
    <w:rsid w:val="00327457"/>
    <w:rsid w:val="0033402B"/>
    <w:rsid w:val="003571E7"/>
    <w:rsid w:val="0039327A"/>
    <w:rsid w:val="00393679"/>
    <w:rsid w:val="003D2265"/>
    <w:rsid w:val="00403362"/>
    <w:rsid w:val="004171E8"/>
    <w:rsid w:val="00421F98"/>
    <w:rsid w:val="004303F4"/>
    <w:rsid w:val="00460464"/>
    <w:rsid w:val="00466FF8"/>
    <w:rsid w:val="004848C6"/>
    <w:rsid w:val="004917A3"/>
    <w:rsid w:val="004F3769"/>
    <w:rsid w:val="00566B37"/>
    <w:rsid w:val="00590745"/>
    <w:rsid w:val="006230C4"/>
    <w:rsid w:val="00694333"/>
    <w:rsid w:val="006A232A"/>
    <w:rsid w:val="006A6E13"/>
    <w:rsid w:val="006C2232"/>
    <w:rsid w:val="006F51F6"/>
    <w:rsid w:val="007069F3"/>
    <w:rsid w:val="00754A8F"/>
    <w:rsid w:val="00762A2F"/>
    <w:rsid w:val="007636BF"/>
    <w:rsid w:val="007A2039"/>
    <w:rsid w:val="007D5B1A"/>
    <w:rsid w:val="007E0437"/>
    <w:rsid w:val="00804CA8"/>
    <w:rsid w:val="0081139D"/>
    <w:rsid w:val="00821E53"/>
    <w:rsid w:val="008462DD"/>
    <w:rsid w:val="008A76EF"/>
    <w:rsid w:val="00920193"/>
    <w:rsid w:val="00931F14"/>
    <w:rsid w:val="00952378"/>
    <w:rsid w:val="00961DEC"/>
    <w:rsid w:val="0098489D"/>
    <w:rsid w:val="009C0B59"/>
    <w:rsid w:val="009C37C4"/>
    <w:rsid w:val="009E3B65"/>
    <w:rsid w:val="00A154D2"/>
    <w:rsid w:val="00A32D0B"/>
    <w:rsid w:val="00A47C08"/>
    <w:rsid w:val="00A650A6"/>
    <w:rsid w:val="00A71061"/>
    <w:rsid w:val="00AB4860"/>
    <w:rsid w:val="00AB4C92"/>
    <w:rsid w:val="00AC3248"/>
    <w:rsid w:val="00AC56F5"/>
    <w:rsid w:val="00AF19E6"/>
    <w:rsid w:val="00AF7978"/>
    <w:rsid w:val="00B056C2"/>
    <w:rsid w:val="00B27444"/>
    <w:rsid w:val="00B35839"/>
    <w:rsid w:val="00B55D31"/>
    <w:rsid w:val="00C051E2"/>
    <w:rsid w:val="00C17BEA"/>
    <w:rsid w:val="00C21FA9"/>
    <w:rsid w:val="00C34380"/>
    <w:rsid w:val="00C7504A"/>
    <w:rsid w:val="00C77D9D"/>
    <w:rsid w:val="00C8137A"/>
    <w:rsid w:val="00C841E4"/>
    <w:rsid w:val="00CA79B3"/>
    <w:rsid w:val="00CB0F96"/>
    <w:rsid w:val="00D141AA"/>
    <w:rsid w:val="00D20409"/>
    <w:rsid w:val="00D252DD"/>
    <w:rsid w:val="00D4647E"/>
    <w:rsid w:val="00D54EBE"/>
    <w:rsid w:val="00D63533"/>
    <w:rsid w:val="00D80204"/>
    <w:rsid w:val="00DA355F"/>
    <w:rsid w:val="00DA4E8F"/>
    <w:rsid w:val="00DB0C8A"/>
    <w:rsid w:val="00DC0D63"/>
    <w:rsid w:val="00DC4DCD"/>
    <w:rsid w:val="00DE1A6E"/>
    <w:rsid w:val="00DF4EFE"/>
    <w:rsid w:val="00E17103"/>
    <w:rsid w:val="00E3124E"/>
    <w:rsid w:val="00E91328"/>
    <w:rsid w:val="00E9680F"/>
    <w:rsid w:val="00EB388B"/>
    <w:rsid w:val="00EC6536"/>
    <w:rsid w:val="00EC6F0F"/>
    <w:rsid w:val="00EE1E27"/>
    <w:rsid w:val="00F12639"/>
    <w:rsid w:val="00F45223"/>
    <w:rsid w:val="00F52B9B"/>
    <w:rsid w:val="00F71E26"/>
    <w:rsid w:val="00F816FC"/>
    <w:rsid w:val="00F934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1E2"/>
    <w:pPr>
      <w:spacing w:line="240" w:lineRule="auto"/>
      <w:jc w:val="left"/>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1E2"/>
    <w:pPr>
      <w:tabs>
        <w:tab w:val="center" w:pos="4819"/>
        <w:tab w:val="right" w:pos="9639"/>
      </w:tabs>
    </w:pPr>
  </w:style>
  <w:style w:type="character" w:customStyle="1" w:styleId="a4">
    <w:name w:val="Верхній колонтитул Знак"/>
    <w:basedOn w:val="a0"/>
    <w:link w:val="a3"/>
    <w:uiPriority w:val="99"/>
    <w:rsid w:val="00C051E2"/>
    <w:rPr>
      <w:rFonts w:eastAsia="Times New Roman"/>
      <w:sz w:val="24"/>
      <w:szCs w:val="24"/>
      <w:lang w:val="uk-UA" w:eastAsia="ru-RU"/>
    </w:rPr>
  </w:style>
  <w:style w:type="paragraph" w:styleId="a5">
    <w:name w:val="List Paragraph"/>
    <w:basedOn w:val="a"/>
    <w:uiPriority w:val="34"/>
    <w:qFormat/>
    <w:rsid w:val="00C051E2"/>
    <w:pPr>
      <w:ind w:left="720"/>
      <w:contextualSpacing/>
    </w:pPr>
  </w:style>
  <w:style w:type="paragraph" w:styleId="a6">
    <w:name w:val="footer"/>
    <w:basedOn w:val="a"/>
    <w:link w:val="a7"/>
    <w:uiPriority w:val="99"/>
    <w:semiHidden/>
    <w:unhideWhenUsed/>
    <w:rsid w:val="00044BA0"/>
    <w:pPr>
      <w:tabs>
        <w:tab w:val="center" w:pos="4819"/>
        <w:tab w:val="right" w:pos="9639"/>
      </w:tabs>
    </w:pPr>
  </w:style>
  <w:style w:type="character" w:customStyle="1" w:styleId="a7">
    <w:name w:val="Нижній колонтитул Знак"/>
    <w:basedOn w:val="a0"/>
    <w:link w:val="a6"/>
    <w:uiPriority w:val="99"/>
    <w:semiHidden/>
    <w:rsid w:val="00044BA0"/>
    <w:rPr>
      <w:rFonts w:eastAsia="Times New Roman"/>
      <w:sz w:val="24"/>
      <w:szCs w:val="24"/>
      <w:lang w:val="uk-UA" w:eastAsia="ru-RU"/>
    </w:rPr>
  </w:style>
  <w:style w:type="paragraph" w:styleId="a8">
    <w:name w:val="Balloon Text"/>
    <w:basedOn w:val="a"/>
    <w:link w:val="a9"/>
    <w:uiPriority w:val="99"/>
    <w:semiHidden/>
    <w:unhideWhenUsed/>
    <w:rsid w:val="004171E8"/>
    <w:rPr>
      <w:rFonts w:ascii="Tahoma" w:hAnsi="Tahoma" w:cs="Tahoma"/>
      <w:sz w:val="16"/>
      <w:szCs w:val="16"/>
    </w:rPr>
  </w:style>
  <w:style w:type="character" w:customStyle="1" w:styleId="a9">
    <w:name w:val="Текст у виносці Знак"/>
    <w:basedOn w:val="a0"/>
    <w:link w:val="a8"/>
    <w:uiPriority w:val="99"/>
    <w:semiHidden/>
    <w:rsid w:val="004171E8"/>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11</Pages>
  <Words>21377</Words>
  <Characters>12185</Characters>
  <Application>Microsoft Office Word</Application>
  <DocSecurity>0</DocSecurity>
  <Lines>101</Lines>
  <Paragraphs>66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2024-02-22T13:20:00Z</cp:lastPrinted>
  <dcterms:created xsi:type="dcterms:W3CDTF">2025-01-23T14:20:00Z</dcterms:created>
  <dcterms:modified xsi:type="dcterms:W3CDTF">2025-10-21T06:36:00Z</dcterms:modified>
</cp:coreProperties>
</file>